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63" w:rsidRDefault="007A2563">
      <w:pPr>
        <w:rPr>
          <w:sz w:val="22"/>
        </w:rPr>
      </w:pPr>
    </w:p>
    <w:p w:rsidR="000B45AE" w:rsidRDefault="000B45AE">
      <w:pPr>
        <w:jc w:val="center"/>
        <w:rPr>
          <w:sz w:val="22"/>
        </w:rPr>
      </w:pPr>
      <w:r>
        <w:rPr>
          <w:sz w:val="22"/>
        </w:rPr>
        <w:t>Indian Hills Community College</w:t>
      </w:r>
    </w:p>
    <w:p w:rsidR="000B45AE" w:rsidRDefault="000B45AE">
      <w:pPr>
        <w:jc w:val="center"/>
        <w:rPr>
          <w:sz w:val="22"/>
        </w:rPr>
      </w:pPr>
      <w:r>
        <w:rPr>
          <w:sz w:val="22"/>
        </w:rPr>
        <w:t>Identity Theft Prevention Program</w:t>
      </w:r>
    </w:p>
    <w:p w:rsidR="007A2563" w:rsidRDefault="00857B57">
      <w:pPr>
        <w:jc w:val="center"/>
        <w:rPr>
          <w:sz w:val="22"/>
        </w:rPr>
      </w:pPr>
      <w:r>
        <w:rPr>
          <w:sz w:val="22"/>
        </w:rPr>
        <w:t>RED FLAG</w:t>
      </w:r>
      <w:r w:rsidR="001F7FE5">
        <w:rPr>
          <w:sz w:val="22"/>
        </w:rPr>
        <w:t>S</w:t>
      </w:r>
      <w:r>
        <w:rPr>
          <w:sz w:val="22"/>
        </w:rPr>
        <w:t xml:space="preserve"> </w:t>
      </w:r>
      <w:r w:rsidR="000B45AE">
        <w:rPr>
          <w:sz w:val="22"/>
        </w:rPr>
        <w:t>Rule</w:t>
      </w:r>
    </w:p>
    <w:p w:rsidR="007A2563" w:rsidRDefault="001243C1">
      <w:pPr>
        <w:rPr>
          <w:sz w:val="22"/>
        </w:rPr>
      </w:pPr>
      <w:r w:rsidRPr="001243C1">
        <w:rPr>
          <w:sz w:val="22"/>
        </w:rPr>
        <w:pict>
          <v:rect id="_x0000_i1025" style="width:0;height:1.5pt" o:hralign="center" o:hrstd="t" o:hr="t" fillcolor="#5a4eb1" stroked="f"/>
        </w:pict>
      </w:r>
    </w:p>
    <w:p w:rsidR="007A2563" w:rsidRDefault="003871D1">
      <w:pPr>
        <w:pStyle w:val="Bullet1"/>
      </w:pPr>
      <w:r>
        <w:t>Program</w:t>
      </w:r>
      <w:r w:rsidR="007A2563">
        <w:t xml:space="preserve"> </w:t>
      </w:r>
    </w:p>
    <w:p w:rsidR="007A2563" w:rsidRDefault="007A2563">
      <w:pPr>
        <w:pStyle w:val="Bullet1"/>
        <w:numPr>
          <w:ilvl w:val="0"/>
          <w:numId w:val="0"/>
        </w:numPr>
        <w:ind w:left="187"/>
      </w:pPr>
      <w:r>
        <w:t xml:space="preserve">   </w:t>
      </w:r>
    </w:p>
    <w:p w:rsidR="002D7FCC" w:rsidRDefault="008879A8" w:rsidP="002D7FCC">
      <w:pPr>
        <w:pStyle w:val="BodyTextIndent"/>
        <w:rPr>
          <w:color w:val="000000"/>
        </w:rPr>
      </w:pPr>
      <w:r>
        <w:rPr>
          <w:color w:val="000000"/>
        </w:rPr>
        <w:t xml:space="preserve">This </w:t>
      </w:r>
      <w:r w:rsidR="001F7FE5">
        <w:rPr>
          <w:color w:val="000000"/>
        </w:rPr>
        <w:t xml:space="preserve">document </w:t>
      </w:r>
      <w:r w:rsidR="003871D1">
        <w:rPr>
          <w:color w:val="000000"/>
        </w:rPr>
        <w:t>establish</w:t>
      </w:r>
      <w:r w:rsidR="001F7FE5">
        <w:rPr>
          <w:color w:val="000000"/>
        </w:rPr>
        <w:t>es</w:t>
      </w:r>
      <w:r w:rsidR="003871D1">
        <w:rPr>
          <w:color w:val="000000"/>
        </w:rPr>
        <w:t xml:space="preserve"> a</w:t>
      </w:r>
      <w:r>
        <w:rPr>
          <w:color w:val="000000"/>
        </w:rPr>
        <w:t xml:space="preserve"> </w:t>
      </w:r>
      <w:r w:rsidR="001F7FE5">
        <w:rPr>
          <w:color w:val="000000"/>
        </w:rPr>
        <w:t xml:space="preserve">written Identity Theft Prevention Program designed to detect the warning signs or ‘red flags’ of identity theft in </w:t>
      </w:r>
      <w:r w:rsidR="00503475">
        <w:rPr>
          <w:color w:val="000000"/>
        </w:rPr>
        <w:t xml:space="preserve">the </w:t>
      </w:r>
      <w:r w:rsidR="001316A1">
        <w:rPr>
          <w:color w:val="000000"/>
        </w:rPr>
        <w:t>daily operations of</w:t>
      </w:r>
      <w:r>
        <w:rPr>
          <w:color w:val="000000"/>
        </w:rPr>
        <w:t xml:space="preserve"> Indian Hills Community College employees working with </w:t>
      </w:r>
      <w:r w:rsidR="001316A1">
        <w:rPr>
          <w:color w:val="000000"/>
        </w:rPr>
        <w:t xml:space="preserve">student identifying information.  The program </w:t>
      </w:r>
      <w:r w:rsidR="00DC50A4">
        <w:rPr>
          <w:color w:val="000000"/>
        </w:rPr>
        <w:t>addresses</w:t>
      </w:r>
      <w:r>
        <w:rPr>
          <w:color w:val="000000"/>
        </w:rPr>
        <w:t xml:space="preserve"> detect</w:t>
      </w:r>
      <w:r w:rsidR="00DC50A4">
        <w:rPr>
          <w:color w:val="000000"/>
        </w:rPr>
        <w:t>ion of</w:t>
      </w:r>
      <w:r w:rsidR="001316A1">
        <w:rPr>
          <w:color w:val="000000"/>
        </w:rPr>
        <w:t xml:space="preserve"> the red flags of identity theft, </w:t>
      </w:r>
      <w:r w:rsidR="00DC50A4">
        <w:rPr>
          <w:color w:val="000000"/>
        </w:rPr>
        <w:t>actions to</w:t>
      </w:r>
      <w:r w:rsidR="001316A1">
        <w:rPr>
          <w:color w:val="000000"/>
        </w:rPr>
        <w:t xml:space="preserve"> prevent the crime and </w:t>
      </w:r>
      <w:r w:rsidR="00DC50A4">
        <w:rPr>
          <w:color w:val="000000"/>
        </w:rPr>
        <w:t xml:space="preserve">to </w:t>
      </w:r>
      <w:r w:rsidR="001316A1">
        <w:rPr>
          <w:color w:val="000000"/>
        </w:rPr>
        <w:t>mitigate the damage it inflicts.</w:t>
      </w:r>
      <w:r>
        <w:rPr>
          <w:color w:val="000000"/>
        </w:rPr>
        <w:t xml:space="preserve"> </w:t>
      </w:r>
      <w:r w:rsidR="007A2563">
        <w:rPr>
          <w:color w:val="000000"/>
        </w:rPr>
        <w:t>The p</w:t>
      </w:r>
      <w:r w:rsidR="003871D1">
        <w:rPr>
          <w:color w:val="000000"/>
        </w:rPr>
        <w:t>rogram</w:t>
      </w:r>
      <w:r w:rsidR="007A2563">
        <w:rPr>
          <w:color w:val="000000"/>
        </w:rPr>
        <w:t xml:space="preserve"> </w:t>
      </w:r>
      <w:r w:rsidR="001316A1">
        <w:rPr>
          <w:color w:val="000000"/>
        </w:rPr>
        <w:t xml:space="preserve">complies </w:t>
      </w:r>
      <w:r w:rsidR="007A2563">
        <w:rPr>
          <w:color w:val="000000"/>
        </w:rPr>
        <w:t>with the rules and guidelines set forth in 16 CFR</w:t>
      </w:r>
      <w:r w:rsidR="00D109A4">
        <w:rPr>
          <w:color w:val="000000"/>
        </w:rPr>
        <w:t>,</w:t>
      </w:r>
      <w:r w:rsidR="007A2563">
        <w:rPr>
          <w:color w:val="000000"/>
        </w:rPr>
        <w:t xml:space="preserve"> Part 681 </w:t>
      </w:r>
      <w:r w:rsidR="00D109A4">
        <w:rPr>
          <w:color w:val="000000"/>
        </w:rPr>
        <w:t>I</w:t>
      </w:r>
      <w:r w:rsidR="007A2563">
        <w:rPr>
          <w:color w:val="000000"/>
        </w:rPr>
        <w:t xml:space="preserve">dentity </w:t>
      </w:r>
      <w:r w:rsidR="00D109A4">
        <w:rPr>
          <w:color w:val="000000"/>
        </w:rPr>
        <w:t>T</w:t>
      </w:r>
      <w:r w:rsidR="007A2563">
        <w:rPr>
          <w:color w:val="000000"/>
        </w:rPr>
        <w:t xml:space="preserve">heft </w:t>
      </w:r>
      <w:r w:rsidR="00D109A4">
        <w:rPr>
          <w:color w:val="000000"/>
        </w:rPr>
        <w:t>Rules implementing the</w:t>
      </w:r>
      <w:r w:rsidR="007A2563">
        <w:rPr>
          <w:color w:val="000000"/>
        </w:rPr>
        <w:t xml:space="preserve"> </w:t>
      </w:r>
      <w:r w:rsidR="00CF248A">
        <w:rPr>
          <w:color w:val="000000"/>
        </w:rPr>
        <w:t>requirements</w:t>
      </w:r>
      <w:r w:rsidR="007A2563">
        <w:rPr>
          <w:color w:val="000000"/>
        </w:rPr>
        <w:t xml:space="preserve"> of the Fair and Accurate Credit Transactions Act (FACTA) of 2003</w:t>
      </w:r>
      <w:r w:rsidR="002D7FCC">
        <w:rPr>
          <w:color w:val="000000"/>
        </w:rPr>
        <w:t xml:space="preserve"> as enforced by the Federal Trade Commission.  </w:t>
      </w:r>
    </w:p>
    <w:p w:rsidR="00503475" w:rsidRDefault="00503475" w:rsidP="002D7FCC">
      <w:pPr>
        <w:pStyle w:val="BodyTextIndent"/>
      </w:pPr>
    </w:p>
    <w:p w:rsidR="007A2563" w:rsidRDefault="007A2563">
      <w:pPr>
        <w:pStyle w:val="Bullet1"/>
      </w:pPr>
      <w:r>
        <w:t xml:space="preserve">Purpose </w:t>
      </w:r>
    </w:p>
    <w:p w:rsidR="007A2563" w:rsidRDefault="007A2563">
      <w:pPr>
        <w:pStyle w:val="Bullet1"/>
        <w:numPr>
          <w:ilvl w:val="0"/>
          <w:numId w:val="0"/>
        </w:numPr>
        <w:ind w:left="360" w:hanging="173"/>
      </w:pPr>
    </w:p>
    <w:p w:rsidR="007A2563" w:rsidRDefault="007A2563">
      <w:pPr>
        <w:pStyle w:val="BodyTextIndent"/>
        <w:rPr>
          <w:color w:val="000000"/>
        </w:rPr>
      </w:pPr>
      <w:r>
        <w:rPr>
          <w:color w:val="000000"/>
        </w:rPr>
        <w:t>The program will achieve its objectives by including procedures to:</w:t>
      </w:r>
    </w:p>
    <w:p w:rsidR="007A2563" w:rsidRDefault="007A2563">
      <w:pPr>
        <w:pStyle w:val="BodyTextIndent"/>
        <w:numPr>
          <w:ilvl w:val="0"/>
          <w:numId w:val="20"/>
        </w:numPr>
        <w:rPr>
          <w:color w:val="000000"/>
        </w:rPr>
      </w:pPr>
      <w:r>
        <w:rPr>
          <w:color w:val="000000"/>
        </w:rPr>
        <w:t xml:space="preserve">Identify relevant red flags for </w:t>
      </w:r>
      <w:r w:rsidR="00503475">
        <w:rPr>
          <w:color w:val="000000"/>
        </w:rPr>
        <w:t>covered a</w:t>
      </w:r>
      <w:r>
        <w:rPr>
          <w:color w:val="000000"/>
        </w:rPr>
        <w:t xml:space="preserve">ccounts offered by </w:t>
      </w:r>
      <w:r w:rsidR="00387D9B">
        <w:rPr>
          <w:color w:val="000000"/>
        </w:rPr>
        <w:t>the</w:t>
      </w:r>
      <w:r>
        <w:rPr>
          <w:color w:val="000000"/>
        </w:rPr>
        <w:t xml:space="preserve"> College</w:t>
      </w:r>
      <w:r w:rsidR="008879A8">
        <w:rPr>
          <w:color w:val="000000"/>
        </w:rPr>
        <w:t>.</w:t>
      </w:r>
    </w:p>
    <w:p w:rsidR="007A2563" w:rsidRDefault="007A2563">
      <w:pPr>
        <w:pStyle w:val="BodyTextIndent"/>
        <w:numPr>
          <w:ilvl w:val="0"/>
          <w:numId w:val="20"/>
        </w:numPr>
        <w:rPr>
          <w:color w:val="000000"/>
        </w:rPr>
      </w:pPr>
      <w:r>
        <w:rPr>
          <w:color w:val="000000"/>
        </w:rPr>
        <w:t>Detect the relevant red flags</w:t>
      </w:r>
      <w:r w:rsidR="00255180">
        <w:rPr>
          <w:color w:val="000000"/>
        </w:rPr>
        <w:t xml:space="preserve"> </w:t>
      </w:r>
      <w:r>
        <w:rPr>
          <w:color w:val="000000"/>
        </w:rPr>
        <w:t>as they occur</w:t>
      </w:r>
      <w:r w:rsidR="008879A8">
        <w:rPr>
          <w:color w:val="000000"/>
        </w:rPr>
        <w:t>.</w:t>
      </w:r>
    </w:p>
    <w:p w:rsidR="007A2563" w:rsidRDefault="007A2563">
      <w:pPr>
        <w:pStyle w:val="BodyTextIndent"/>
        <w:numPr>
          <w:ilvl w:val="0"/>
          <w:numId w:val="20"/>
        </w:numPr>
        <w:rPr>
          <w:color w:val="000000"/>
        </w:rPr>
      </w:pPr>
      <w:r>
        <w:rPr>
          <w:color w:val="000000"/>
        </w:rPr>
        <w:t>Respond properly to the red flags that are detected in order to prevent or mitigate identity theft</w:t>
      </w:r>
      <w:r w:rsidR="008879A8">
        <w:rPr>
          <w:color w:val="000000"/>
        </w:rPr>
        <w:t>.</w:t>
      </w:r>
    </w:p>
    <w:p w:rsidR="007A2563" w:rsidRDefault="00594558">
      <w:pPr>
        <w:pStyle w:val="BodyTextIndent"/>
        <w:numPr>
          <w:ilvl w:val="0"/>
          <w:numId w:val="20"/>
        </w:numPr>
        <w:rPr>
          <w:color w:val="000000"/>
        </w:rPr>
      </w:pPr>
      <w:r>
        <w:rPr>
          <w:color w:val="000000"/>
        </w:rPr>
        <w:t>Assure</w:t>
      </w:r>
      <w:r w:rsidR="007A2563">
        <w:rPr>
          <w:color w:val="000000"/>
        </w:rPr>
        <w:t xml:space="preserve"> the program is </w:t>
      </w:r>
      <w:r>
        <w:rPr>
          <w:color w:val="000000"/>
        </w:rPr>
        <w:t>evaluated</w:t>
      </w:r>
      <w:r w:rsidR="007A2563">
        <w:rPr>
          <w:color w:val="000000"/>
        </w:rPr>
        <w:t xml:space="preserve"> to accommodate the changes in identity theft risks on an ongoing basis</w:t>
      </w:r>
      <w:r w:rsidR="008879A8">
        <w:rPr>
          <w:color w:val="000000"/>
        </w:rPr>
        <w:t>.</w:t>
      </w:r>
    </w:p>
    <w:p w:rsidR="007A2563" w:rsidRDefault="007A2563">
      <w:pPr>
        <w:pStyle w:val="Bullet1"/>
        <w:numPr>
          <w:ilvl w:val="0"/>
          <w:numId w:val="0"/>
        </w:numPr>
        <w:rPr>
          <w:color w:val="000000"/>
        </w:rPr>
      </w:pPr>
    </w:p>
    <w:p w:rsidR="007A2563" w:rsidRDefault="007A2563">
      <w:pPr>
        <w:pStyle w:val="Bullet1"/>
      </w:pPr>
      <w:r>
        <w:t>Terms and Definitions</w:t>
      </w:r>
    </w:p>
    <w:p w:rsidR="00B33A5F" w:rsidRDefault="00B33A5F" w:rsidP="00B33A5F">
      <w:pPr>
        <w:pStyle w:val="Bullet1"/>
        <w:numPr>
          <w:ilvl w:val="0"/>
          <w:numId w:val="0"/>
        </w:numPr>
        <w:ind w:left="533" w:hanging="173"/>
      </w:pPr>
    </w:p>
    <w:p w:rsidR="00B33A5F" w:rsidRDefault="00B33A5F" w:rsidP="00B33A5F">
      <w:pPr>
        <w:pStyle w:val="Bullet1"/>
        <w:numPr>
          <w:ilvl w:val="0"/>
          <w:numId w:val="33"/>
        </w:numPr>
      </w:pPr>
      <w:r>
        <w:rPr>
          <w:b w:val="0"/>
        </w:rPr>
        <w:t>Identity Theft is a fraud committed or attempted using the identifying information of another person without authority.</w:t>
      </w:r>
    </w:p>
    <w:p w:rsidR="007A2563" w:rsidRDefault="007A2563">
      <w:pPr>
        <w:pStyle w:val="Bullet3a"/>
        <w:rPr>
          <w:color w:val="000000"/>
        </w:rPr>
      </w:pPr>
      <w:r>
        <w:t>Red Flag – a pattern, practice, or specific activity that indicates the possible existence of identity theft.</w:t>
      </w:r>
    </w:p>
    <w:p w:rsidR="00B33A5F" w:rsidRPr="00B33A5F" w:rsidRDefault="007A2563">
      <w:pPr>
        <w:pStyle w:val="Bullet3a"/>
        <w:rPr>
          <w:color w:val="000000"/>
        </w:rPr>
      </w:pPr>
      <w:r>
        <w:t>Covered Account –</w:t>
      </w:r>
      <w:r w:rsidR="00B33A5F">
        <w:t xml:space="preserve"> include</w:t>
      </w:r>
      <w:r w:rsidR="00255180">
        <w:t>s all student accounts</w:t>
      </w:r>
      <w:r w:rsidR="00F03029">
        <w:t xml:space="preserve">, payment plans or loan </w:t>
      </w:r>
      <w:r w:rsidR="00255180">
        <w:t xml:space="preserve">proceeds </w:t>
      </w:r>
      <w:r w:rsidR="00B33A5F">
        <w:t>that are administered by the College.</w:t>
      </w:r>
    </w:p>
    <w:p w:rsidR="007A2563" w:rsidRDefault="00B33A5F">
      <w:pPr>
        <w:pStyle w:val="Bullet3a"/>
        <w:rPr>
          <w:color w:val="000000"/>
        </w:rPr>
      </w:pPr>
      <w:r>
        <w:t>Indentifying information is any name or number that may be used, alone or in conjunction with any other information, to identify a specific person, including</w:t>
      </w:r>
      <w:r w:rsidR="00F03029">
        <w:t xml:space="preserve"> but not limited to</w:t>
      </w:r>
      <w:r>
        <w:t>:  name, address, telephone number, social security number, date of birth, government issued driver’s license or identification number, alien registration number, government passport number, employer or taxpayer identification number, student identification number, computer’s Internet Protocol address or routing code.</w:t>
      </w:r>
    </w:p>
    <w:p w:rsidR="007A2563" w:rsidRDefault="007A2563">
      <w:pPr>
        <w:pStyle w:val="Bullet3"/>
        <w:numPr>
          <w:ilvl w:val="0"/>
          <w:numId w:val="0"/>
        </w:numPr>
        <w:ind w:left="1440" w:hanging="360"/>
      </w:pPr>
    </w:p>
    <w:p w:rsidR="007A2563" w:rsidRDefault="007A2563">
      <w:pPr>
        <w:pStyle w:val="Bullet1"/>
      </w:pPr>
      <w:r>
        <w:t>Procedures and Guidelines</w:t>
      </w:r>
    </w:p>
    <w:p w:rsidR="007A2563" w:rsidRDefault="007A2563">
      <w:pPr>
        <w:pStyle w:val="BodyTextIndent"/>
        <w:ind w:left="0"/>
      </w:pPr>
    </w:p>
    <w:p w:rsidR="007A2563" w:rsidRDefault="007A2563">
      <w:pPr>
        <w:pStyle w:val="Bullet2"/>
      </w:pPr>
      <w:r>
        <w:t>Overview of Covered Accounts</w:t>
      </w:r>
    </w:p>
    <w:p w:rsidR="007A2563" w:rsidRDefault="007A2563">
      <w:pPr>
        <w:pStyle w:val="Bullet2a"/>
      </w:pPr>
      <w:r>
        <w:t>Payment Plans –</w:t>
      </w:r>
      <w:r w:rsidR="00255180">
        <w:t xml:space="preserve"> </w:t>
      </w:r>
      <w:r w:rsidR="008879A8">
        <w:t>P</w:t>
      </w:r>
      <w:r>
        <w:t>ayment plans are available to all actively enrolled students. The following identifying information is required to be an actively enrolled student:</w:t>
      </w:r>
    </w:p>
    <w:p w:rsidR="007A2563" w:rsidRDefault="003C7A0F">
      <w:pPr>
        <w:pStyle w:val="BodyTextIndent"/>
        <w:numPr>
          <w:ilvl w:val="4"/>
          <w:numId w:val="22"/>
        </w:numPr>
      </w:pPr>
      <w:r>
        <w:t>C</w:t>
      </w:r>
      <w:r w:rsidR="007A2563">
        <w:t xml:space="preserve">ollege application </w:t>
      </w:r>
    </w:p>
    <w:p w:rsidR="00CD68E7" w:rsidRDefault="00CD68E7" w:rsidP="00CD68E7">
      <w:pPr>
        <w:pStyle w:val="BodyTextIndent"/>
        <w:ind w:left="1080"/>
      </w:pPr>
    </w:p>
    <w:p w:rsidR="007A2563" w:rsidRDefault="00CD68E7">
      <w:pPr>
        <w:pStyle w:val="Bullet3"/>
        <w:numPr>
          <w:ilvl w:val="0"/>
          <w:numId w:val="24"/>
        </w:numPr>
      </w:pPr>
      <w:r>
        <w:t xml:space="preserve">Direct </w:t>
      </w:r>
      <w:r w:rsidR="007A2563">
        <w:t xml:space="preserve">Loans – </w:t>
      </w:r>
      <w:r>
        <w:t>L</w:t>
      </w:r>
      <w:r w:rsidR="00387D9B">
        <w:t xml:space="preserve">oans are offered to </w:t>
      </w:r>
      <w:r w:rsidR="007A2563">
        <w:t>students based on eligibility information included in the Free Application for Federal Student Aid (FAFSA). The following identifying information is included and verified by multiple government agencies</w:t>
      </w:r>
      <w:r w:rsidR="00F03029">
        <w:t>:</w:t>
      </w:r>
    </w:p>
    <w:p w:rsidR="007A2563" w:rsidRDefault="003C7A0F">
      <w:pPr>
        <w:pStyle w:val="Bullet3"/>
        <w:numPr>
          <w:ilvl w:val="4"/>
          <w:numId w:val="26"/>
        </w:numPr>
      </w:pPr>
      <w:r>
        <w:t>I</w:t>
      </w:r>
      <w:r w:rsidR="007A2563">
        <w:t>ncome and asset information for student and the parents of dependent students</w:t>
      </w:r>
      <w:r w:rsidR="008879A8">
        <w:t>.</w:t>
      </w:r>
    </w:p>
    <w:p w:rsidR="007A2563" w:rsidRDefault="003C7A0F">
      <w:pPr>
        <w:pStyle w:val="Bullet3"/>
        <w:numPr>
          <w:ilvl w:val="4"/>
          <w:numId w:val="26"/>
        </w:numPr>
      </w:pPr>
      <w:r>
        <w:lastRenderedPageBreak/>
        <w:t>S</w:t>
      </w:r>
      <w:r w:rsidR="007A2563">
        <w:t>ocial security number of student and the parents of dependent students</w:t>
      </w:r>
      <w:r w:rsidR="008879A8">
        <w:t>.</w:t>
      </w:r>
      <w:r w:rsidR="007A2563">
        <w:t xml:space="preserve"> </w:t>
      </w:r>
    </w:p>
    <w:p w:rsidR="007A2563" w:rsidRDefault="003C7A0F">
      <w:pPr>
        <w:pStyle w:val="Bullet3"/>
        <w:numPr>
          <w:ilvl w:val="4"/>
          <w:numId w:val="26"/>
        </w:numPr>
      </w:pPr>
      <w:r>
        <w:t>B</w:t>
      </w:r>
      <w:r w:rsidR="007A2563">
        <w:t>irth</w:t>
      </w:r>
      <w:r>
        <w:t xml:space="preserve"> </w:t>
      </w:r>
      <w:r w:rsidR="007A2563">
        <w:t>date of student and the parents of dependent students</w:t>
      </w:r>
      <w:r w:rsidR="008879A8">
        <w:t>.</w:t>
      </w:r>
    </w:p>
    <w:p w:rsidR="007A2563" w:rsidRDefault="007A2563">
      <w:pPr>
        <w:pStyle w:val="Bullet3"/>
        <w:numPr>
          <w:ilvl w:val="0"/>
          <w:numId w:val="0"/>
        </w:numPr>
        <w:ind w:left="864"/>
      </w:pPr>
    </w:p>
    <w:p w:rsidR="007A2563" w:rsidRDefault="00CD68E7">
      <w:pPr>
        <w:pStyle w:val="Bullet3"/>
        <w:numPr>
          <w:ilvl w:val="0"/>
          <w:numId w:val="27"/>
        </w:numPr>
      </w:pPr>
      <w:r>
        <w:t>Alternative</w:t>
      </w:r>
      <w:r w:rsidR="007A2563">
        <w:t xml:space="preserve"> Loans – </w:t>
      </w:r>
      <w:r>
        <w:t>Alternative</w:t>
      </w:r>
      <w:r w:rsidR="007A2563">
        <w:t xml:space="preserve"> loans are </w:t>
      </w:r>
      <w:r>
        <w:t>processed</w:t>
      </w:r>
      <w:r w:rsidR="00225F87">
        <w:t xml:space="preserve"> by third parties that must demonstrate effective information security programs that comply with current industry regulations.</w:t>
      </w:r>
    </w:p>
    <w:p w:rsidR="008C4353" w:rsidRDefault="008C4353" w:rsidP="008C4353">
      <w:pPr>
        <w:pStyle w:val="Bullet3"/>
        <w:numPr>
          <w:ilvl w:val="0"/>
          <w:numId w:val="0"/>
        </w:numPr>
        <w:ind w:left="1080"/>
      </w:pPr>
    </w:p>
    <w:p w:rsidR="00225F87" w:rsidRDefault="00225F87">
      <w:pPr>
        <w:pStyle w:val="Bullet3"/>
        <w:numPr>
          <w:ilvl w:val="0"/>
          <w:numId w:val="27"/>
        </w:numPr>
      </w:pPr>
      <w:r>
        <w:t xml:space="preserve">Loan proceeds are </w:t>
      </w:r>
      <w:r w:rsidR="00503475">
        <w:t xml:space="preserve">first </w:t>
      </w:r>
      <w:r>
        <w:t>applied to the student’s Indian Hills account</w:t>
      </w:r>
      <w:r w:rsidR="00503475">
        <w:t>.</w:t>
      </w:r>
      <w:r>
        <w:t xml:space="preserve">  Any excess</w:t>
      </w:r>
      <w:r w:rsidR="00255180">
        <w:t xml:space="preserve"> is remitted by check to the student and </w:t>
      </w:r>
      <w:r>
        <w:t>can be picked up with a photo ID or mailed to the student’s address on file.</w:t>
      </w:r>
    </w:p>
    <w:p w:rsidR="007A2563" w:rsidRDefault="007A2563" w:rsidP="00225F87">
      <w:pPr>
        <w:pStyle w:val="Bullet3"/>
        <w:numPr>
          <w:ilvl w:val="0"/>
          <w:numId w:val="0"/>
        </w:numPr>
      </w:pPr>
    </w:p>
    <w:p w:rsidR="007A2563" w:rsidRDefault="007A2563">
      <w:pPr>
        <w:pStyle w:val="Bullet3"/>
        <w:numPr>
          <w:ilvl w:val="0"/>
          <w:numId w:val="30"/>
        </w:numPr>
      </w:pPr>
      <w:r>
        <w:t xml:space="preserve">Identity Theft Risk – </w:t>
      </w:r>
      <w:r w:rsidR="00225F87">
        <w:t xml:space="preserve">Indian Hills </w:t>
      </w:r>
      <w:r>
        <w:t>has not experienced any incidents of identity theft related to its covered accounts in the past, and evaluates that the risk is low for identity theft to occur in the future for the following reasons:</w:t>
      </w:r>
    </w:p>
    <w:p w:rsidR="007A2563" w:rsidRDefault="007A2563">
      <w:pPr>
        <w:pStyle w:val="Bullet3"/>
      </w:pPr>
      <w:r>
        <w:t xml:space="preserve">Account statements regarding payment plans and loans include an ID number specific to </w:t>
      </w:r>
      <w:r w:rsidR="00387D9B">
        <w:t>the</w:t>
      </w:r>
      <w:r>
        <w:t xml:space="preserve"> College instead of a social security number</w:t>
      </w:r>
      <w:r w:rsidR="008879A8">
        <w:t>.</w:t>
      </w:r>
    </w:p>
    <w:p w:rsidR="007A2563" w:rsidRDefault="007A2563">
      <w:pPr>
        <w:pStyle w:val="Bullet3"/>
      </w:pPr>
      <w:r>
        <w:t xml:space="preserve">There are effective safeguards against identity theft in the </w:t>
      </w:r>
      <w:r w:rsidR="00255180">
        <w:t xml:space="preserve">administration </w:t>
      </w:r>
      <w:r>
        <w:t>of loans</w:t>
      </w:r>
      <w:r w:rsidR="008879A8">
        <w:t xml:space="preserve"> and</w:t>
      </w:r>
      <w:r>
        <w:t xml:space="preserve"> payment plans.</w:t>
      </w:r>
    </w:p>
    <w:p w:rsidR="007A2563" w:rsidRDefault="007A2563">
      <w:pPr>
        <w:pStyle w:val="Bullet3"/>
      </w:pPr>
      <w:r>
        <w:t xml:space="preserve">Third parties that perform debt collection services for </w:t>
      </w:r>
      <w:r w:rsidR="00387D9B">
        <w:t>the</w:t>
      </w:r>
      <w:r>
        <w:t xml:space="preserve"> College demonstrate effective information security programs that comply with the current industry regulations</w:t>
      </w:r>
      <w:r w:rsidR="008879A8">
        <w:t>.</w:t>
      </w:r>
    </w:p>
    <w:p w:rsidR="007A2563" w:rsidRDefault="007A2563">
      <w:pPr>
        <w:pStyle w:val="Bullet3"/>
        <w:numPr>
          <w:ilvl w:val="0"/>
          <w:numId w:val="0"/>
        </w:numPr>
      </w:pPr>
    </w:p>
    <w:p w:rsidR="007A2563" w:rsidRDefault="007A2563">
      <w:pPr>
        <w:pStyle w:val="Bullet2"/>
      </w:pPr>
      <w:r>
        <w:t>Identification of Red Flags</w:t>
      </w:r>
    </w:p>
    <w:p w:rsidR="007A2563" w:rsidRDefault="007A2563">
      <w:pPr>
        <w:pStyle w:val="Bullet2a"/>
      </w:pPr>
      <w:r>
        <w:t xml:space="preserve">Payment Plans – The </w:t>
      </w:r>
      <w:r w:rsidR="00B06F30">
        <w:t xml:space="preserve">following situations would each constitute a red flag for </w:t>
      </w:r>
      <w:r>
        <w:t>the initiation of  payment plans:</w:t>
      </w:r>
    </w:p>
    <w:p w:rsidR="007A2563" w:rsidRDefault="007A2563">
      <w:pPr>
        <w:pStyle w:val="Bullet3"/>
      </w:pPr>
      <w:r>
        <w:t>Documents that appear to have been altered or forged</w:t>
      </w:r>
      <w:r w:rsidR="008879A8">
        <w:t>.</w:t>
      </w:r>
    </w:p>
    <w:p w:rsidR="007A2563" w:rsidRDefault="007A2563">
      <w:pPr>
        <w:pStyle w:val="Bullet3"/>
      </w:pPr>
      <w:r>
        <w:t>Discrepancies between various components of the identifying information required for active enrollment</w:t>
      </w:r>
      <w:r w:rsidR="008879A8">
        <w:t>.</w:t>
      </w:r>
    </w:p>
    <w:p w:rsidR="007A2563" w:rsidRDefault="007A2563">
      <w:pPr>
        <w:pStyle w:val="Bullet3"/>
      </w:pPr>
      <w:r>
        <w:t>Notice from victims of identity theft, law enforcement authorities, or other persons regarding possible identity theft</w:t>
      </w:r>
      <w:r w:rsidR="008879A8">
        <w:t>.</w:t>
      </w:r>
    </w:p>
    <w:p w:rsidR="007A2563" w:rsidRDefault="007A2563">
      <w:pPr>
        <w:pStyle w:val="Bullet3"/>
        <w:numPr>
          <w:ilvl w:val="0"/>
          <w:numId w:val="0"/>
        </w:numPr>
        <w:ind w:left="864"/>
      </w:pPr>
    </w:p>
    <w:p w:rsidR="007A2563" w:rsidRDefault="007A2563">
      <w:pPr>
        <w:pStyle w:val="Bullet2a"/>
      </w:pPr>
      <w:r>
        <w:t xml:space="preserve"> Loans – The </w:t>
      </w:r>
      <w:r w:rsidR="00B06F30">
        <w:t>following situations would each constitute a red flag for</w:t>
      </w:r>
      <w:r>
        <w:t xml:space="preserve"> the initiation of loans:</w:t>
      </w:r>
    </w:p>
    <w:p w:rsidR="007A2563" w:rsidRDefault="007A2563">
      <w:pPr>
        <w:pStyle w:val="Bullet3"/>
      </w:pPr>
      <w:r>
        <w:t>Notice from other government entities that utilize FAFSA information, victims of identity theft, law enforcement authorities, or other persons regarding possible identity theft</w:t>
      </w:r>
      <w:r w:rsidR="008879A8">
        <w:t>.</w:t>
      </w:r>
    </w:p>
    <w:p w:rsidR="007A2563" w:rsidRDefault="007A2563">
      <w:pPr>
        <w:pStyle w:val="Bullet3"/>
      </w:pPr>
      <w:r>
        <w:t>Accepted award letters from students who are not actively enrolled</w:t>
      </w:r>
      <w:r w:rsidR="008879A8">
        <w:t>.</w:t>
      </w:r>
    </w:p>
    <w:p w:rsidR="007A2563" w:rsidRDefault="007A2563">
      <w:pPr>
        <w:pStyle w:val="Bullet3"/>
        <w:numPr>
          <w:ilvl w:val="0"/>
          <w:numId w:val="0"/>
        </w:numPr>
        <w:ind w:left="1440" w:hanging="360"/>
      </w:pPr>
    </w:p>
    <w:p w:rsidR="007A2563" w:rsidRDefault="007A2563">
      <w:pPr>
        <w:pStyle w:val="Bullet3"/>
        <w:numPr>
          <w:ilvl w:val="0"/>
          <w:numId w:val="0"/>
        </w:numPr>
        <w:ind w:left="1440" w:hanging="360"/>
      </w:pPr>
    </w:p>
    <w:p w:rsidR="007A2563" w:rsidRDefault="007A2563">
      <w:pPr>
        <w:pStyle w:val="Bullet2"/>
      </w:pPr>
      <w:r>
        <w:t>D</w:t>
      </w:r>
      <w:r>
        <w:rPr>
          <w:iCs/>
        </w:rPr>
        <w:t>etection of Red Flags</w:t>
      </w:r>
      <w:r>
        <w:t xml:space="preserve"> – Red flags for </w:t>
      </w:r>
      <w:r w:rsidR="008879A8">
        <w:t xml:space="preserve">payment plans and </w:t>
      </w:r>
      <w:r>
        <w:t>loans will be detected by:</w:t>
      </w:r>
    </w:p>
    <w:p w:rsidR="007A2563" w:rsidRDefault="007A2563">
      <w:pPr>
        <w:pStyle w:val="Bullet2a"/>
      </w:pPr>
      <w:r>
        <w:t xml:space="preserve">Obtaining and verifying complete identification information for </w:t>
      </w:r>
      <w:r w:rsidR="00E90AE2">
        <w:t xml:space="preserve">inquiries </w:t>
      </w:r>
      <w:r w:rsidR="00F03029">
        <w:t xml:space="preserve">regarding a </w:t>
      </w:r>
      <w:r w:rsidR="00E90AE2">
        <w:t xml:space="preserve">covered </w:t>
      </w:r>
      <w:r w:rsidR="00F03029">
        <w:t xml:space="preserve">account </w:t>
      </w:r>
      <w:r w:rsidR="00E90AE2">
        <w:t>or payment plan.</w:t>
      </w:r>
    </w:p>
    <w:p w:rsidR="007A2563" w:rsidRDefault="007A2563">
      <w:pPr>
        <w:pStyle w:val="Bullet2a"/>
      </w:pPr>
      <w:r>
        <w:t xml:space="preserve">Maintaining lines of communication about the validity of existing covered accounts at </w:t>
      </w:r>
      <w:r w:rsidR="00387D9B">
        <w:t>the</w:t>
      </w:r>
      <w:r>
        <w:t xml:space="preserve"> College</w:t>
      </w:r>
      <w:r w:rsidR="008879A8">
        <w:t>.</w:t>
      </w:r>
    </w:p>
    <w:p w:rsidR="007A2563" w:rsidRDefault="007A2563">
      <w:pPr>
        <w:pStyle w:val="Bullet2"/>
        <w:numPr>
          <w:ilvl w:val="0"/>
          <w:numId w:val="0"/>
        </w:numPr>
        <w:ind w:left="720" w:hanging="288"/>
      </w:pPr>
    </w:p>
    <w:p w:rsidR="007A2563" w:rsidRDefault="007A2563">
      <w:pPr>
        <w:pStyle w:val="Bullet2"/>
      </w:pPr>
      <w:r>
        <w:t>R</w:t>
      </w:r>
      <w:r>
        <w:rPr>
          <w:iCs/>
        </w:rPr>
        <w:t>esponses to Red Flags</w:t>
      </w:r>
      <w:r>
        <w:t xml:space="preserve"> – The detection of a red flag at </w:t>
      </w:r>
      <w:r w:rsidR="00387D9B">
        <w:t>the</w:t>
      </w:r>
      <w:r>
        <w:t xml:space="preserve"> College will trigger a response that is commensurate to the amount of risk associated with the red flag. Appropriate responses include:</w:t>
      </w:r>
    </w:p>
    <w:p w:rsidR="007A2563" w:rsidRDefault="007A2563">
      <w:pPr>
        <w:pStyle w:val="Bullet2a"/>
      </w:pPr>
      <w:r>
        <w:t>Closely monitor a covered account for evidence of identity theft</w:t>
      </w:r>
      <w:r w:rsidR="00255180">
        <w:t>.</w:t>
      </w:r>
    </w:p>
    <w:p w:rsidR="007A2563" w:rsidRDefault="007A2563">
      <w:pPr>
        <w:pStyle w:val="Bullet2a"/>
      </w:pPr>
      <w:r>
        <w:t>Contact the student holding the covered account</w:t>
      </w:r>
      <w:r w:rsidR="00255180">
        <w:t>.</w:t>
      </w:r>
    </w:p>
    <w:p w:rsidR="007A2563" w:rsidRDefault="007A2563">
      <w:pPr>
        <w:pStyle w:val="Bullet2a"/>
      </w:pPr>
      <w:r>
        <w:t>Close an existing covered account</w:t>
      </w:r>
      <w:r w:rsidR="00255180">
        <w:t>.</w:t>
      </w:r>
    </w:p>
    <w:p w:rsidR="007A2563" w:rsidRDefault="007A2563">
      <w:pPr>
        <w:pStyle w:val="Bullet2a"/>
      </w:pPr>
      <w:r>
        <w:t>Notify law enforcement</w:t>
      </w:r>
      <w:r w:rsidR="00255180">
        <w:t>.</w:t>
      </w:r>
    </w:p>
    <w:p w:rsidR="007A2563" w:rsidRDefault="007A2563">
      <w:pPr>
        <w:pStyle w:val="Bullet2a"/>
      </w:pPr>
      <w:r>
        <w:t>Determine that no response is necessary given the circumstances</w:t>
      </w:r>
      <w:r w:rsidR="00255180">
        <w:t>.</w:t>
      </w:r>
    </w:p>
    <w:p w:rsidR="007A2563" w:rsidRDefault="007A2563">
      <w:pPr>
        <w:pStyle w:val="Bullet3"/>
        <w:numPr>
          <w:ilvl w:val="0"/>
          <w:numId w:val="0"/>
        </w:numPr>
        <w:ind w:left="1440" w:hanging="360"/>
      </w:pPr>
    </w:p>
    <w:p w:rsidR="007A2563" w:rsidRDefault="007A2563">
      <w:pPr>
        <w:pStyle w:val="Bullet2"/>
      </w:pPr>
      <w:r>
        <w:t>Ongoing Administration</w:t>
      </w:r>
    </w:p>
    <w:p w:rsidR="007A2563" w:rsidRDefault="007A2563">
      <w:pPr>
        <w:pStyle w:val="Bullet2a"/>
      </w:pPr>
      <w:r>
        <w:lastRenderedPageBreak/>
        <w:t xml:space="preserve">Oversight of the Program – The Board of </w:t>
      </w:r>
      <w:r w:rsidR="008879A8">
        <w:t>Trustees</w:t>
      </w:r>
      <w:r>
        <w:t xml:space="preserve"> will approve the initial identity the</w:t>
      </w:r>
      <w:r w:rsidR="005859B7">
        <w:t xml:space="preserve">ft protection </w:t>
      </w:r>
      <w:r w:rsidR="002D7FCC">
        <w:t xml:space="preserve">program.  </w:t>
      </w:r>
      <w:r w:rsidR="005859B7">
        <w:t>Afterward, the</w:t>
      </w:r>
      <w:r w:rsidR="008C4353">
        <w:t xml:space="preserve"> College’s</w:t>
      </w:r>
      <w:r w:rsidR="005859B7">
        <w:t xml:space="preserve"> </w:t>
      </w:r>
      <w:r w:rsidR="00F03029">
        <w:t xml:space="preserve">CORE Oversight Committee </w:t>
      </w:r>
      <w:r w:rsidR="005859B7">
        <w:t>will oversee implementation of the identity theft pr</w:t>
      </w:r>
      <w:r w:rsidR="00DC50A4">
        <w:t>evention</w:t>
      </w:r>
      <w:r w:rsidR="005859B7">
        <w:t xml:space="preserve"> program.  The </w:t>
      </w:r>
      <w:r>
        <w:t xml:space="preserve">responsibility for detecting red flags will lie with multiple offices on campus that collect identifying information from students and/or initiate covered accounts. </w:t>
      </w:r>
    </w:p>
    <w:p w:rsidR="007A2563" w:rsidRDefault="007A2563">
      <w:pPr>
        <w:pStyle w:val="Bullet3"/>
        <w:numPr>
          <w:ilvl w:val="0"/>
          <w:numId w:val="0"/>
        </w:numPr>
        <w:ind w:left="720" w:hanging="360"/>
      </w:pPr>
    </w:p>
    <w:p w:rsidR="007A2563" w:rsidRDefault="007A2563">
      <w:pPr>
        <w:pStyle w:val="Bullet2a"/>
      </w:pPr>
      <w:r>
        <w:t xml:space="preserve">Updating the Program – The identity theft protection program will be periodically updated by the </w:t>
      </w:r>
      <w:r w:rsidR="00F03029">
        <w:t>CORE Oversight Committee</w:t>
      </w:r>
      <w:r w:rsidR="00255180">
        <w:t xml:space="preserve"> </w:t>
      </w:r>
      <w:r>
        <w:t>to reflect the following factors:</w:t>
      </w:r>
    </w:p>
    <w:p w:rsidR="007A2563" w:rsidRDefault="007A2563">
      <w:pPr>
        <w:pStyle w:val="Bullet3"/>
      </w:pPr>
      <w:r>
        <w:t>Changes in methods of identity theft</w:t>
      </w:r>
      <w:r w:rsidR="00255180">
        <w:t>.</w:t>
      </w:r>
    </w:p>
    <w:p w:rsidR="007A2563" w:rsidRDefault="007A2563">
      <w:pPr>
        <w:pStyle w:val="Bullet3"/>
      </w:pPr>
      <w:r>
        <w:t>Changes in procedures for detecting, preventing, and mitigating identity theft</w:t>
      </w:r>
      <w:r w:rsidR="00255180">
        <w:t>.</w:t>
      </w:r>
    </w:p>
    <w:p w:rsidR="007A2563" w:rsidRDefault="007A2563">
      <w:pPr>
        <w:pStyle w:val="Bullet3"/>
      </w:pPr>
      <w:r>
        <w:t xml:space="preserve">Changes in the types of covered accounts </w:t>
      </w:r>
      <w:r w:rsidR="00387D9B">
        <w:t>the</w:t>
      </w:r>
      <w:r>
        <w:t xml:space="preserve"> College offers</w:t>
      </w:r>
      <w:r w:rsidR="00255180">
        <w:t>.</w:t>
      </w:r>
    </w:p>
    <w:p w:rsidR="007A2563" w:rsidRDefault="007A2563">
      <w:pPr>
        <w:pStyle w:val="Bullet3"/>
      </w:pPr>
      <w:r>
        <w:t>Changes in service provider agreements</w:t>
      </w:r>
      <w:r w:rsidR="00255180">
        <w:t>.</w:t>
      </w:r>
    </w:p>
    <w:p w:rsidR="0011106F" w:rsidRDefault="0011106F">
      <w:pPr>
        <w:pStyle w:val="Bullet3"/>
        <w:numPr>
          <w:ilvl w:val="0"/>
          <w:numId w:val="0"/>
        </w:numPr>
        <w:ind w:left="1296"/>
      </w:pPr>
    </w:p>
    <w:p w:rsidR="008C4353" w:rsidRDefault="008C4353">
      <w:pPr>
        <w:pStyle w:val="Bullet3"/>
        <w:numPr>
          <w:ilvl w:val="0"/>
          <w:numId w:val="0"/>
        </w:numPr>
        <w:ind w:left="1296"/>
      </w:pPr>
    </w:p>
    <w:p w:rsidR="008C4353" w:rsidRDefault="008C4353" w:rsidP="008C4353">
      <w:pPr>
        <w:pStyle w:val="Bullet3"/>
        <w:numPr>
          <w:ilvl w:val="0"/>
          <w:numId w:val="0"/>
        </w:numPr>
      </w:pPr>
    </w:p>
    <w:p w:rsidR="008C4353" w:rsidRDefault="008C4353" w:rsidP="008C4353">
      <w:pPr>
        <w:pStyle w:val="Bullet3"/>
        <w:numPr>
          <w:ilvl w:val="0"/>
          <w:numId w:val="0"/>
        </w:numPr>
      </w:pPr>
      <w:r>
        <w:t>Date:  August 2009</w:t>
      </w:r>
    </w:p>
    <w:p w:rsidR="008C4353" w:rsidRDefault="008C4353" w:rsidP="008C4353">
      <w:pPr>
        <w:pStyle w:val="Bullet3"/>
        <w:numPr>
          <w:ilvl w:val="0"/>
          <w:numId w:val="0"/>
        </w:numPr>
      </w:pPr>
    </w:p>
    <w:sectPr w:rsidR="008C4353" w:rsidSect="0025518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10" w:rsidRDefault="004B5C10" w:rsidP="00D837DD">
      <w:r>
        <w:separator/>
      </w:r>
    </w:p>
  </w:endnote>
  <w:endnote w:type="continuationSeparator" w:id="0">
    <w:p w:rsidR="004B5C10" w:rsidRDefault="004B5C10" w:rsidP="00D83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10" w:rsidRDefault="004B5C10" w:rsidP="00D837DD">
      <w:r>
        <w:separator/>
      </w:r>
    </w:p>
  </w:footnote>
  <w:footnote w:type="continuationSeparator" w:id="0">
    <w:p w:rsidR="004B5C10" w:rsidRDefault="004B5C10" w:rsidP="00D83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C7E"/>
    <w:multiLevelType w:val="hybridMultilevel"/>
    <w:tmpl w:val="46489F9C"/>
    <w:lvl w:ilvl="0" w:tplc="D77E895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145A4"/>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15F6D18A">
      <w:start w:val="1"/>
      <w:numFmt w:val="bullet"/>
      <w:lvlText w:val="o"/>
      <w:lvlJc w:val="left"/>
      <w:pPr>
        <w:tabs>
          <w:tab w:val="num" w:pos="1656"/>
        </w:tabs>
        <w:ind w:left="1656"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286039"/>
    <w:multiLevelType w:val="hybridMultilevel"/>
    <w:tmpl w:val="A2C6F44A"/>
    <w:lvl w:ilvl="0" w:tplc="B7E2D7A0">
      <w:start w:val="1"/>
      <w:numFmt w:val="bullet"/>
      <w:lvlText w:val="o"/>
      <w:lvlJc w:val="left"/>
      <w:pPr>
        <w:tabs>
          <w:tab w:val="num" w:pos="2160"/>
        </w:tabs>
        <w:ind w:left="216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7230FCCE">
      <w:start w:val="1"/>
      <w:numFmt w:val="bullet"/>
      <w:lvlText w:val="o"/>
      <w:lvlJc w:val="left"/>
      <w:pPr>
        <w:tabs>
          <w:tab w:val="num" w:pos="1800"/>
        </w:tabs>
        <w:ind w:left="1800" w:hanging="360"/>
      </w:pPr>
      <w:rPr>
        <w:rFont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DBB69D2"/>
    <w:multiLevelType w:val="hybridMultilevel"/>
    <w:tmpl w:val="EDD8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00D88"/>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395CCEC0">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BD4106"/>
    <w:multiLevelType w:val="hybridMultilevel"/>
    <w:tmpl w:val="D832950E"/>
    <w:lvl w:ilvl="0" w:tplc="B840E5F4">
      <w:start w:val="1"/>
      <w:numFmt w:val="bullet"/>
      <w:pStyle w:val="Bullet3"/>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080B25"/>
    <w:multiLevelType w:val="hybridMultilevel"/>
    <w:tmpl w:val="73C83C24"/>
    <w:lvl w:ilvl="0" w:tplc="E90ACC98">
      <w:start w:val="1"/>
      <w:numFmt w:val="upperRoman"/>
      <w:lvlText w:val="%1."/>
      <w:lvlJc w:val="right"/>
      <w:pPr>
        <w:tabs>
          <w:tab w:val="num" w:pos="360"/>
        </w:tabs>
        <w:ind w:left="360" w:hanging="173"/>
      </w:pPr>
      <w:rPr>
        <w:rFonts w:hint="default"/>
      </w:rPr>
    </w:lvl>
    <w:lvl w:ilvl="1" w:tplc="8C7A8554">
      <w:start w:val="1"/>
      <w:numFmt w:val="bullet"/>
      <w:lvlText w:val=""/>
      <w:lvlJc w:val="left"/>
      <w:pPr>
        <w:tabs>
          <w:tab w:val="num" w:pos="1080"/>
        </w:tabs>
        <w:ind w:left="1080" w:hanging="360"/>
      </w:pPr>
      <w:rPr>
        <w:rFonts w:ascii="Symbol" w:hAnsi="Symbol" w:hint="default"/>
      </w:rPr>
    </w:lvl>
    <w:lvl w:ilvl="2" w:tplc="35544B16">
      <w:start w:val="1"/>
      <w:numFmt w:val="decimal"/>
      <w:lvlText w:val="%3."/>
      <w:lvlJc w:val="left"/>
      <w:pPr>
        <w:tabs>
          <w:tab w:val="num" w:pos="1224"/>
        </w:tabs>
        <w:ind w:left="1224" w:hanging="360"/>
      </w:pPr>
      <w:rPr>
        <w:rFonts w:hint="default"/>
      </w:rPr>
    </w:lvl>
    <w:lvl w:ilvl="3" w:tplc="A15E226E">
      <w:start w:val="1"/>
      <w:numFmt w:val="upperLetter"/>
      <w:lvlText w:val="%4."/>
      <w:lvlJc w:val="left"/>
      <w:pPr>
        <w:tabs>
          <w:tab w:val="num" w:pos="792"/>
        </w:tabs>
        <w:ind w:left="792" w:hanging="360"/>
      </w:pPr>
      <w:rPr>
        <w:rFonts w:hint="default"/>
      </w:rPr>
    </w:lvl>
    <w:lvl w:ilvl="4" w:tplc="BAA87586">
      <w:start w:val="1"/>
      <w:numFmt w:val="bullet"/>
      <w:lvlText w:val="o"/>
      <w:lvlJc w:val="left"/>
      <w:pPr>
        <w:tabs>
          <w:tab w:val="num" w:pos="1440"/>
        </w:tabs>
        <w:ind w:left="144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2117C9"/>
    <w:multiLevelType w:val="hybridMultilevel"/>
    <w:tmpl w:val="49802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AC7E48"/>
    <w:multiLevelType w:val="hybridMultilevel"/>
    <w:tmpl w:val="73C83C24"/>
    <w:lvl w:ilvl="0" w:tplc="E90ACC98">
      <w:start w:val="1"/>
      <w:numFmt w:val="upperRoman"/>
      <w:lvlText w:val="%1."/>
      <w:lvlJc w:val="right"/>
      <w:pPr>
        <w:tabs>
          <w:tab w:val="num" w:pos="360"/>
        </w:tabs>
        <w:ind w:left="360" w:hanging="173"/>
      </w:pPr>
      <w:rPr>
        <w:rFonts w:hint="default"/>
      </w:rPr>
    </w:lvl>
    <w:lvl w:ilvl="1" w:tplc="8C7A8554">
      <w:start w:val="1"/>
      <w:numFmt w:val="bullet"/>
      <w:lvlText w:val=""/>
      <w:lvlJc w:val="left"/>
      <w:pPr>
        <w:tabs>
          <w:tab w:val="num" w:pos="1080"/>
        </w:tabs>
        <w:ind w:left="1080" w:hanging="360"/>
      </w:pPr>
      <w:rPr>
        <w:rFonts w:ascii="Symbol" w:hAnsi="Symbol" w:hint="default"/>
      </w:rPr>
    </w:lvl>
    <w:lvl w:ilvl="2" w:tplc="35544B16">
      <w:start w:val="1"/>
      <w:numFmt w:val="decimal"/>
      <w:lvlText w:val="%3."/>
      <w:lvlJc w:val="left"/>
      <w:pPr>
        <w:tabs>
          <w:tab w:val="num" w:pos="1224"/>
        </w:tabs>
        <w:ind w:left="1224" w:hanging="360"/>
      </w:pPr>
      <w:rPr>
        <w:rFonts w:hint="default"/>
      </w:rPr>
    </w:lvl>
    <w:lvl w:ilvl="3" w:tplc="A15E226E">
      <w:start w:val="1"/>
      <w:numFmt w:val="upperLetter"/>
      <w:lvlText w:val="%4."/>
      <w:lvlJc w:val="left"/>
      <w:pPr>
        <w:tabs>
          <w:tab w:val="num" w:pos="792"/>
        </w:tabs>
        <w:ind w:left="792" w:hanging="360"/>
      </w:pPr>
      <w:rPr>
        <w:rFonts w:hint="default"/>
      </w:rPr>
    </w:lvl>
    <w:lvl w:ilvl="4" w:tplc="B05AFCEC">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4652D0"/>
    <w:multiLevelType w:val="hybridMultilevel"/>
    <w:tmpl w:val="5520F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8C76E3"/>
    <w:multiLevelType w:val="hybridMultilevel"/>
    <w:tmpl w:val="17A459F2"/>
    <w:lvl w:ilvl="0" w:tplc="34981A38">
      <w:start w:val="1"/>
      <w:numFmt w:val="bullet"/>
      <w:pStyle w:val="Bullet2a"/>
      <w:lvlText w:val=""/>
      <w:lvlJc w:val="left"/>
      <w:pPr>
        <w:tabs>
          <w:tab w:val="num" w:pos="1080"/>
        </w:tabs>
        <w:ind w:left="1080" w:hanging="360"/>
      </w:pPr>
      <w:rPr>
        <w:rFonts w:ascii="Symbol" w:hAnsi="Symbol" w:hint="default"/>
      </w:rPr>
    </w:lvl>
    <w:lvl w:ilvl="1" w:tplc="B27E3B44">
      <w:start w:val="1"/>
      <w:numFmt w:val="bullet"/>
      <w:lvlText w:val=""/>
      <w:lvlJc w:val="left"/>
      <w:pPr>
        <w:tabs>
          <w:tab w:val="num" w:pos="1080"/>
        </w:tabs>
        <w:ind w:left="1080" w:hanging="360"/>
      </w:pPr>
      <w:rPr>
        <w:rFonts w:ascii="Symbol" w:hAnsi="Symbol" w:hint="default"/>
      </w:rPr>
    </w:lvl>
    <w:lvl w:ilvl="2" w:tplc="C18CD45E">
      <w:start w:val="1"/>
      <w:numFmt w:val="bullet"/>
      <w:lvlText w:val="o"/>
      <w:lvlJc w:val="left"/>
      <w:pPr>
        <w:tabs>
          <w:tab w:val="num" w:pos="2160"/>
        </w:tabs>
        <w:ind w:left="2160" w:hanging="360"/>
      </w:pPr>
      <w:rPr>
        <w:rFonts w:hAnsi="Courier New" w:hint="default"/>
      </w:rPr>
    </w:lvl>
    <w:lvl w:ilvl="3" w:tplc="32400816">
      <w:start w:val="1"/>
      <w:numFmt w:val="decimal"/>
      <w:lvlText w:val="%4."/>
      <w:lvlJc w:val="left"/>
      <w:pPr>
        <w:tabs>
          <w:tab w:val="num" w:pos="1584"/>
        </w:tabs>
        <w:ind w:left="1584" w:hanging="360"/>
      </w:pPr>
      <w:rPr>
        <w:rFonts w:hint="default"/>
      </w:rPr>
    </w:lvl>
    <w:lvl w:ilvl="4" w:tplc="15F6D18A">
      <w:start w:val="1"/>
      <w:numFmt w:val="bullet"/>
      <w:lvlText w:val="o"/>
      <w:lvlJc w:val="left"/>
      <w:pPr>
        <w:tabs>
          <w:tab w:val="num" w:pos="2016"/>
        </w:tabs>
        <w:ind w:left="2016"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F30B82"/>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7B0E48CE">
      <w:start w:val="1"/>
      <w:numFmt w:val="bullet"/>
      <w:lvlText w:val="o"/>
      <w:lvlJc w:val="left"/>
      <w:pPr>
        <w:tabs>
          <w:tab w:val="num" w:pos="1440"/>
        </w:tabs>
        <w:ind w:left="144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550B8F"/>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A0509C5E">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4B1754"/>
    <w:multiLevelType w:val="hybridMultilevel"/>
    <w:tmpl w:val="F404BDE8"/>
    <w:lvl w:ilvl="0" w:tplc="016871CE">
      <w:start w:val="1"/>
      <w:numFmt w:val="bullet"/>
      <w:lvlText w:val="o"/>
      <w:lvlJc w:val="left"/>
      <w:pPr>
        <w:tabs>
          <w:tab w:val="num" w:pos="1656"/>
        </w:tabs>
        <w:ind w:left="1656"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C30682"/>
    <w:multiLevelType w:val="hybridMultilevel"/>
    <w:tmpl w:val="90D6F4E0"/>
    <w:lvl w:ilvl="0" w:tplc="7B0E48CE">
      <w:start w:val="1"/>
      <w:numFmt w:val="bullet"/>
      <w:lvlText w:val="o"/>
      <w:lvlJc w:val="left"/>
      <w:pPr>
        <w:tabs>
          <w:tab w:val="num" w:pos="1080"/>
        </w:tabs>
        <w:ind w:left="108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DA67D8"/>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F8FA340E">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58379F"/>
    <w:multiLevelType w:val="hybridMultilevel"/>
    <w:tmpl w:val="F8A6A152"/>
    <w:lvl w:ilvl="0" w:tplc="36F6DF12">
      <w:start w:val="1"/>
      <w:numFmt w:val="upperLetter"/>
      <w:lvlText w:val="%1."/>
      <w:lvlJc w:val="left"/>
      <w:pPr>
        <w:tabs>
          <w:tab w:val="num" w:pos="1080"/>
        </w:tabs>
        <w:ind w:left="1080" w:hanging="360"/>
      </w:pPr>
      <w:rPr>
        <w:rFonts w:hint="default"/>
      </w:rPr>
    </w:lvl>
    <w:lvl w:ilvl="1" w:tplc="72B879BA">
      <w:start w:val="1"/>
      <w:numFmt w:val="bullet"/>
      <w:pStyle w:val="Bullet3a"/>
      <w:lvlText w:val=""/>
      <w:lvlJc w:val="left"/>
      <w:pPr>
        <w:tabs>
          <w:tab w:val="num" w:pos="1080"/>
        </w:tabs>
        <w:ind w:left="108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DE756F"/>
    <w:multiLevelType w:val="hybridMultilevel"/>
    <w:tmpl w:val="90D6F4E0"/>
    <w:lvl w:ilvl="0" w:tplc="D77E8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03F0110"/>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0EC4C2D2">
      <w:start w:val="1"/>
      <w:numFmt w:val="bullet"/>
      <w:lvlText w:val="o"/>
      <w:lvlJc w:val="left"/>
      <w:pPr>
        <w:tabs>
          <w:tab w:val="num" w:pos="1800"/>
        </w:tabs>
        <w:ind w:left="1800" w:hanging="360"/>
      </w:pPr>
      <w:rPr>
        <w:rFonts w:hint="default"/>
      </w:rPr>
    </w:lvl>
    <w:lvl w:ilvl="5" w:tplc="B7E2D7A0">
      <w:start w:val="1"/>
      <w:numFmt w:val="bullet"/>
      <w:lvlText w:val="o"/>
      <w:lvlJc w:val="left"/>
      <w:pPr>
        <w:tabs>
          <w:tab w:val="num" w:pos="1800"/>
        </w:tabs>
        <w:ind w:left="18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C82C8D"/>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17B86A32">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9674AE"/>
    <w:multiLevelType w:val="hybridMultilevel"/>
    <w:tmpl w:val="20EE908E"/>
    <w:lvl w:ilvl="0" w:tplc="9E164526">
      <w:start w:val="1"/>
      <w:numFmt w:val="upperLetter"/>
      <w:lvlText w:val="%1."/>
      <w:lvlJc w:val="left"/>
      <w:pPr>
        <w:tabs>
          <w:tab w:val="num" w:pos="792"/>
        </w:tabs>
        <w:ind w:left="792" w:hanging="360"/>
      </w:pPr>
      <w:rPr>
        <w:rFonts w:hint="default"/>
      </w:rPr>
    </w:lvl>
    <w:lvl w:ilvl="1" w:tplc="B27E3B44">
      <w:start w:val="1"/>
      <w:numFmt w:val="bullet"/>
      <w:lvlText w:val=""/>
      <w:lvlJc w:val="left"/>
      <w:pPr>
        <w:tabs>
          <w:tab w:val="num" w:pos="720"/>
        </w:tabs>
        <w:ind w:left="720" w:hanging="360"/>
      </w:pPr>
      <w:rPr>
        <w:rFonts w:ascii="Symbol" w:hAnsi="Symbol" w:hint="default"/>
      </w:rPr>
    </w:lvl>
    <w:lvl w:ilvl="2" w:tplc="C18CD45E">
      <w:start w:val="1"/>
      <w:numFmt w:val="bullet"/>
      <w:lvlText w:val="o"/>
      <w:lvlJc w:val="left"/>
      <w:pPr>
        <w:tabs>
          <w:tab w:val="num" w:pos="1800"/>
        </w:tabs>
        <w:ind w:left="1800" w:hanging="360"/>
      </w:pPr>
      <w:rPr>
        <w:rFonts w:hAnsi="Courier New" w:hint="default"/>
      </w:rPr>
    </w:lvl>
    <w:lvl w:ilvl="3" w:tplc="32400816">
      <w:start w:val="1"/>
      <w:numFmt w:val="decimal"/>
      <w:lvlText w:val="%4."/>
      <w:lvlJc w:val="left"/>
      <w:pPr>
        <w:tabs>
          <w:tab w:val="num" w:pos="1224"/>
        </w:tabs>
        <w:ind w:left="1224" w:hanging="360"/>
      </w:pPr>
      <w:rPr>
        <w:rFonts w:hint="default"/>
      </w:rPr>
    </w:lvl>
    <w:lvl w:ilvl="4" w:tplc="46CA1B7A">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37138B"/>
    <w:multiLevelType w:val="hybridMultilevel"/>
    <w:tmpl w:val="90D6F4E0"/>
    <w:lvl w:ilvl="0" w:tplc="D77E8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5363AA"/>
    <w:multiLevelType w:val="hybridMultilevel"/>
    <w:tmpl w:val="90D6F4E0"/>
    <w:lvl w:ilvl="0" w:tplc="D77E8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BE85B02"/>
    <w:multiLevelType w:val="hybridMultilevel"/>
    <w:tmpl w:val="73C83C24"/>
    <w:lvl w:ilvl="0" w:tplc="E90ACC98">
      <w:start w:val="1"/>
      <w:numFmt w:val="upperRoman"/>
      <w:lvlText w:val="%1."/>
      <w:lvlJc w:val="right"/>
      <w:pPr>
        <w:tabs>
          <w:tab w:val="num" w:pos="360"/>
        </w:tabs>
        <w:ind w:left="360" w:hanging="173"/>
      </w:pPr>
      <w:rPr>
        <w:rFonts w:hint="default"/>
      </w:rPr>
    </w:lvl>
    <w:lvl w:ilvl="1" w:tplc="8C7A8554">
      <w:start w:val="1"/>
      <w:numFmt w:val="bullet"/>
      <w:lvlText w:val=""/>
      <w:lvlJc w:val="left"/>
      <w:pPr>
        <w:tabs>
          <w:tab w:val="num" w:pos="1080"/>
        </w:tabs>
        <w:ind w:left="1080" w:hanging="360"/>
      </w:pPr>
      <w:rPr>
        <w:rFonts w:ascii="Symbol" w:hAnsi="Symbol" w:hint="default"/>
      </w:rPr>
    </w:lvl>
    <w:lvl w:ilvl="2" w:tplc="35544B16">
      <w:start w:val="1"/>
      <w:numFmt w:val="decimal"/>
      <w:lvlText w:val="%3."/>
      <w:lvlJc w:val="left"/>
      <w:pPr>
        <w:tabs>
          <w:tab w:val="num" w:pos="1224"/>
        </w:tabs>
        <w:ind w:left="1224" w:hanging="360"/>
      </w:pPr>
      <w:rPr>
        <w:rFonts w:hint="default"/>
      </w:rPr>
    </w:lvl>
    <w:lvl w:ilvl="3" w:tplc="A15E226E">
      <w:start w:val="1"/>
      <w:numFmt w:val="upperLetter"/>
      <w:lvlText w:val="%4."/>
      <w:lvlJc w:val="left"/>
      <w:pPr>
        <w:tabs>
          <w:tab w:val="num" w:pos="792"/>
        </w:tabs>
        <w:ind w:left="792" w:hanging="360"/>
      </w:pPr>
      <w:rPr>
        <w:rFonts w:hint="default"/>
      </w:rPr>
    </w:lvl>
    <w:lvl w:ilvl="4" w:tplc="B05AFCEC">
      <w:start w:val="1"/>
      <w:numFmt w:val="bullet"/>
      <w:lvlText w:val="o"/>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F021AF"/>
    <w:multiLevelType w:val="hybridMultilevel"/>
    <w:tmpl w:val="F404BDE8"/>
    <w:lvl w:ilvl="0" w:tplc="1AA0D5E8">
      <w:start w:val="1"/>
      <w:numFmt w:val="bullet"/>
      <w:lvlText w:val="o"/>
      <w:lvlJc w:val="left"/>
      <w:pPr>
        <w:tabs>
          <w:tab w:val="num" w:pos="1368"/>
        </w:tabs>
        <w:ind w:left="1368"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1F2240"/>
    <w:multiLevelType w:val="hybridMultilevel"/>
    <w:tmpl w:val="F404BDE8"/>
    <w:lvl w:ilvl="0" w:tplc="4426F93A">
      <w:start w:val="1"/>
      <w:numFmt w:val="bullet"/>
      <w:lvlText w:val="o"/>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61082C"/>
    <w:multiLevelType w:val="hybridMultilevel"/>
    <w:tmpl w:val="46489F9C"/>
    <w:lvl w:ilvl="0" w:tplc="D77E89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D77E895C">
      <w:start w:val="1"/>
      <w:numFmt w:val="bullet"/>
      <w:lvlText w:val=""/>
      <w:lvlJc w:val="left"/>
      <w:pPr>
        <w:tabs>
          <w:tab w:val="num" w:pos="1080"/>
        </w:tabs>
        <w:ind w:left="1080" w:hanging="360"/>
      </w:pPr>
      <w:rPr>
        <w:rFonts w:ascii="Symbol" w:hAnsi="Symbo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65AF30EB"/>
    <w:multiLevelType w:val="hybridMultilevel"/>
    <w:tmpl w:val="A2C6F44A"/>
    <w:lvl w:ilvl="0" w:tplc="B7E2D7A0">
      <w:start w:val="1"/>
      <w:numFmt w:val="bullet"/>
      <w:lvlText w:val="o"/>
      <w:lvlJc w:val="left"/>
      <w:pPr>
        <w:tabs>
          <w:tab w:val="num" w:pos="2160"/>
        </w:tabs>
        <w:ind w:left="216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ABB5A13"/>
    <w:multiLevelType w:val="hybridMultilevel"/>
    <w:tmpl w:val="F8A6A152"/>
    <w:lvl w:ilvl="0" w:tplc="36F6DF12">
      <w:start w:val="1"/>
      <w:numFmt w:val="upperLetter"/>
      <w:lvlText w:val="%1."/>
      <w:lvlJc w:val="left"/>
      <w:pPr>
        <w:tabs>
          <w:tab w:val="num" w:pos="1080"/>
        </w:tabs>
        <w:ind w:left="1080" w:hanging="360"/>
      </w:pPr>
      <w:rPr>
        <w:rFonts w:hint="default"/>
      </w:rPr>
    </w:lvl>
    <w:lvl w:ilvl="1" w:tplc="46601E62">
      <w:start w:val="1"/>
      <w:numFmt w:val="bullet"/>
      <w:lvlText w:val="o"/>
      <w:lvlJc w:val="left"/>
      <w:pPr>
        <w:tabs>
          <w:tab w:val="num" w:pos="1080"/>
        </w:tabs>
        <w:ind w:left="1080" w:hanging="360"/>
      </w:pPr>
      <w:rPr>
        <w:rFonts w:hint="default"/>
      </w:rPr>
    </w:lvl>
    <w:lvl w:ilvl="2" w:tplc="C18CD45E">
      <w:start w:val="1"/>
      <w:numFmt w:val="bullet"/>
      <w:lvlText w:val="o"/>
      <w:lvlJc w:val="left"/>
      <w:pPr>
        <w:tabs>
          <w:tab w:val="num" w:pos="1800"/>
        </w:tabs>
        <w:ind w:left="1800" w:hanging="360"/>
      </w:pPr>
      <w:rPr>
        <w:rFonts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2F7849"/>
    <w:multiLevelType w:val="hybridMultilevel"/>
    <w:tmpl w:val="4A80763A"/>
    <w:lvl w:ilvl="0" w:tplc="E90ACC98">
      <w:start w:val="1"/>
      <w:numFmt w:val="upperRoman"/>
      <w:pStyle w:val="Bullet1"/>
      <w:lvlText w:val="%1."/>
      <w:lvlJc w:val="right"/>
      <w:pPr>
        <w:tabs>
          <w:tab w:val="num" w:pos="360"/>
        </w:tabs>
        <w:ind w:left="360" w:hanging="173"/>
      </w:pPr>
      <w:rPr>
        <w:rFonts w:hint="default"/>
      </w:rPr>
    </w:lvl>
    <w:lvl w:ilvl="1" w:tplc="8C7A8554">
      <w:start w:val="1"/>
      <w:numFmt w:val="bullet"/>
      <w:lvlText w:val=""/>
      <w:lvlJc w:val="left"/>
      <w:pPr>
        <w:tabs>
          <w:tab w:val="num" w:pos="1080"/>
        </w:tabs>
        <w:ind w:left="1080" w:hanging="360"/>
      </w:pPr>
      <w:rPr>
        <w:rFonts w:ascii="Symbol" w:hAnsi="Symbol" w:hint="default"/>
      </w:rPr>
    </w:lvl>
    <w:lvl w:ilvl="2" w:tplc="35544B16">
      <w:start w:val="1"/>
      <w:numFmt w:val="decimal"/>
      <w:lvlText w:val="%3."/>
      <w:lvlJc w:val="left"/>
      <w:pPr>
        <w:tabs>
          <w:tab w:val="num" w:pos="1224"/>
        </w:tabs>
        <w:ind w:left="1224" w:hanging="360"/>
      </w:pPr>
      <w:rPr>
        <w:rFonts w:hint="default"/>
      </w:rPr>
    </w:lvl>
    <w:lvl w:ilvl="3" w:tplc="2AB24456">
      <w:start w:val="1"/>
      <w:numFmt w:val="upperLetter"/>
      <w:pStyle w:val="Bullet2"/>
      <w:lvlText w:val="%4."/>
      <w:lvlJc w:val="left"/>
      <w:pPr>
        <w:tabs>
          <w:tab w:val="num" w:pos="792"/>
        </w:tabs>
        <w:ind w:left="792" w:hanging="360"/>
      </w:pPr>
      <w:rPr>
        <w:rFonts w:hint="default"/>
      </w:rPr>
    </w:lvl>
    <w:lvl w:ilvl="4" w:tplc="2BF4AD22">
      <w:start w:val="1"/>
      <w:numFmt w:val="bullet"/>
      <w:lvlText w:val="o"/>
      <w:lvlJc w:val="left"/>
      <w:pPr>
        <w:tabs>
          <w:tab w:val="num" w:pos="1656"/>
        </w:tabs>
        <w:ind w:left="1656"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0F3F35"/>
    <w:multiLevelType w:val="hybridMultilevel"/>
    <w:tmpl w:val="F404BDE8"/>
    <w:lvl w:ilvl="0" w:tplc="459C076A">
      <w:start w:val="1"/>
      <w:numFmt w:val="bullet"/>
      <w:lvlText w:val="o"/>
      <w:lvlJc w:val="left"/>
      <w:pPr>
        <w:tabs>
          <w:tab w:val="num" w:pos="1800"/>
        </w:tabs>
        <w:ind w:left="1728" w:hanging="288"/>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0647BB"/>
    <w:multiLevelType w:val="hybridMultilevel"/>
    <w:tmpl w:val="32229BE2"/>
    <w:lvl w:ilvl="0" w:tplc="17B86A32">
      <w:start w:val="1"/>
      <w:numFmt w:val="bullet"/>
      <w:lvlText w:val="o"/>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50556A"/>
    <w:multiLevelType w:val="hybridMultilevel"/>
    <w:tmpl w:val="90D6F4E0"/>
    <w:lvl w:ilvl="0" w:tplc="D77E89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
  </w:num>
  <w:num w:numId="3">
    <w:abstractNumId w:val="16"/>
  </w:num>
  <w:num w:numId="4">
    <w:abstractNumId w:val="28"/>
  </w:num>
  <w:num w:numId="5">
    <w:abstractNumId w:val="24"/>
  </w:num>
  <w:num w:numId="6">
    <w:abstractNumId w:val="13"/>
  </w:num>
  <w:num w:numId="7">
    <w:abstractNumId w:val="4"/>
  </w:num>
  <w:num w:numId="8">
    <w:abstractNumId w:val="23"/>
  </w:num>
  <w:num w:numId="9">
    <w:abstractNumId w:val="30"/>
  </w:num>
  <w:num w:numId="10">
    <w:abstractNumId w:val="25"/>
  </w:num>
  <w:num w:numId="11">
    <w:abstractNumId w:val="20"/>
  </w:num>
  <w:num w:numId="12">
    <w:abstractNumId w:val="18"/>
  </w:num>
  <w:num w:numId="13">
    <w:abstractNumId w:val="15"/>
  </w:num>
  <w:num w:numId="14">
    <w:abstractNumId w:val="19"/>
  </w:num>
  <w:num w:numId="15">
    <w:abstractNumId w:val="12"/>
  </w:num>
  <w:num w:numId="16">
    <w:abstractNumId w:val="31"/>
  </w:num>
  <w:num w:numId="17">
    <w:abstractNumId w:val="27"/>
  </w:num>
  <w:num w:numId="18">
    <w:abstractNumId w:val="2"/>
  </w:num>
  <w:num w:numId="19">
    <w:abstractNumId w:val="0"/>
  </w:num>
  <w:num w:numId="20">
    <w:abstractNumId w:val="26"/>
  </w:num>
  <w:num w:numId="21">
    <w:abstractNumId w:val="10"/>
  </w:num>
  <w:num w:numId="22">
    <w:abstractNumId w:val="11"/>
  </w:num>
  <w:num w:numId="23">
    <w:abstractNumId w:val="14"/>
  </w:num>
  <w:num w:numId="24">
    <w:abstractNumId w:val="32"/>
  </w:num>
  <w:num w:numId="25">
    <w:abstractNumId w:val="8"/>
  </w:num>
  <w:num w:numId="26">
    <w:abstractNumId w:val="6"/>
  </w:num>
  <w:num w:numId="27">
    <w:abstractNumId w:val="22"/>
  </w:num>
  <w:num w:numId="28">
    <w:abstractNumId w:val="17"/>
  </w:num>
  <w:num w:numId="29">
    <w:abstractNumId w:val="5"/>
  </w:num>
  <w:num w:numId="30">
    <w:abstractNumId w:val="21"/>
  </w:num>
  <w:num w:numId="31">
    <w:abstractNumId w:val="9"/>
  </w:num>
  <w:num w:numId="32">
    <w:abstractNumId w:val="7"/>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5"/>
  <w:defaultTabStop w:val="720"/>
  <w:noPunctuationKerning/>
  <w:characterSpacingControl w:val="doNotCompress"/>
  <w:footnotePr>
    <w:footnote w:id="-1"/>
    <w:footnote w:id="0"/>
  </w:footnotePr>
  <w:endnotePr>
    <w:endnote w:id="-1"/>
    <w:endnote w:id="0"/>
  </w:endnotePr>
  <w:compat/>
  <w:rsids>
    <w:rsidRoot w:val="002C4753"/>
    <w:rsid w:val="0004240D"/>
    <w:rsid w:val="000B45AE"/>
    <w:rsid w:val="0011106F"/>
    <w:rsid w:val="001243C1"/>
    <w:rsid w:val="001316A1"/>
    <w:rsid w:val="00166711"/>
    <w:rsid w:val="001D77C8"/>
    <w:rsid w:val="001F6FE8"/>
    <w:rsid w:val="001F7FE5"/>
    <w:rsid w:val="00225F87"/>
    <w:rsid w:val="00255180"/>
    <w:rsid w:val="00276A46"/>
    <w:rsid w:val="002C4753"/>
    <w:rsid w:val="002D7FCC"/>
    <w:rsid w:val="00340626"/>
    <w:rsid w:val="003871D1"/>
    <w:rsid w:val="00387D9B"/>
    <w:rsid w:val="003C7A0F"/>
    <w:rsid w:val="00423249"/>
    <w:rsid w:val="004904C4"/>
    <w:rsid w:val="004B5C10"/>
    <w:rsid w:val="00503475"/>
    <w:rsid w:val="00574BAB"/>
    <w:rsid w:val="005859B7"/>
    <w:rsid w:val="00594558"/>
    <w:rsid w:val="006507AD"/>
    <w:rsid w:val="006A3B77"/>
    <w:rsid w:val="006B67BE"/>
    <w:rsid w:val="006E71F7"/>
    <w:rsid w:val="007644C8"/>
    <w:rsid w:val="007A2563"/>
    <w:rsid w:val="00857B57"/>
    <w:rsid w:val="008879A8"/>
    <w:rsid w:val="00895B30"/>
    <w:rsid w:val="008C4353"/>
    <w:rsid w:val="008D214D"/>
    <w:rsid w:val="0093287E"/>
    <w:rsid w:val="00996B03"/>
    <w:rsid w:val="009A4F10"/>
    <w:rsid w:val="00AE3712"/>
    <w:rsid w:val="00AE7DDE"/>
    <w:rsid w:val="00B06F30"/>
    <w:rsid w:val="00B33A5F"/>
    <w:rsid w:val="00B70B8E"/>
    <w:rsid w:val="00BC2201"/>
    <w:rsid w:val="00C30B4A"/>
    <w:rsid w:val="00C64E88"/>
    <w:rsid w:val="00C75483"/>
    <w:rsid w:val="00CA398B"/>
    <w:rsid w:val="00CD68E7"/>
    <w:rsid w:val="00CF248A"/>
    <w:rsid w:val="00D06A93"/>
    <w:rsid w:val="00D109A4"/>
    <w:rsid w:val="00D837DD"/>
    <w:rsid w:val="00DC50A4"/>
    <w:rsid w:val="00DD1696"/>
    <w:rsid w:val="00E90AE2"/>
    <w:rsid w:val="00EF3772"/>
    <w:rsid w:val="00F03029"/>
    <w:rsid w:val="00FA0AD2"/>
    <w:rsid w:val="00FC6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C4"/>
    <w:rPr>
      <w:sz w:val="24"/>
      <w:szCs w:val="24"/>
    </w:rPr>
  </w:style>
  <w:style w:type="paragraph" w:styleId="Heading1">
    <w:name w:val="heading 1"/>
    <w:basedOn w:val="Normal"/>
    <w:next w:val="Normal"/>
    <w:qFormat/>
    <w:rsid w:val="004904C4"/>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4904C4"/>
    <w:pPr>
      <w:numPr>
        <w:numId w:val="1"/>
      </w:numPr>
    </w:pPr>
    <w:rPr>
      <w:b/>
      <w:bCs/>
      <w:sz w:val="22"/>
    </w:rPr>
  </w:style>
  <w:style w:type="paragraph" w:customStyle="1" w:styleId="Bullet3">
    <w:name w:val="Bullet 3"/>
    <w:basedOn w:val="Normal"/>
    <w:rsid w:val="004904C4"/>
    <w:pPr>
      <w:numPr>
        <w:numId w:val="29"/>
      </w:numPr>
    </w:pPr>
    <w:rPr>
      <w:iCs/>
      <w:sz w:val="22"/>
    </w:rPr>
  </w:style>
  <w:style w:type="paragraph" w:styleId="BodyTextIndent">
    <w:name w:val="Body Text Indent"/>
    <w:basedOn w:val="Normal"/>
    <w:semiHidden/>
    <w:rsid w:val="004904C4"/>
    <w:pPr>
      <w:ind w:left="360"/>
    </w:pPr>
    <w:rPr>
      <w:sz w:val="22"/>
    </w:rPr>
  </w:style>
  <w:style w:type="paragraph" w:customStyle="1" w:styleId="Bullet3a">
    <w:name w:val="Bullet 3a"/>
    <w:basedOn w:val="Bullet3"/>
    <w:rsid w:val="004904C4"/>
    <w:pPr>
      <w:numPr>
        <w:ilvl w:val="1"/>
        <w:numId w:val="3"/>
      </w:numPr>
      <w:tabs>
        <w:tab w:val="clear" w:pos="1080"/>
        <w:tab w:val="num" w:pos="360"/>
      </w:tabs>
      <w:ind w:left="720"/>
    </w:pPr>
  </w:style>
  <w:style w:type="paragraph" w:customStyle="1" w:styleId="Bullet2">
    <w:name w:val="Bullet 2"/>
    <w:basedOn w:val="BodyTextIndent"/>
    <w:rsid w:val="004904C4"/>
    <w:pPr>
      <w:numPr>
        <w:ilvl w:val="3"/>
        <w:numId w:val="1"/>
      </w:numPr>
      <w:tabs>
        <w:tab w:val="clear" w:pos="792"/>
        <w:tab w:val="num" w:pos="720"/>
      </w:tabs>
      <w:ind w:left="720" w:hanging="288"/>
    </w:pPr>
  </w:style>
  <w:style w:type="paragraph" w:customStyle="1" w:styleId="Bullet2a">
    <w:name w:val="Bullet 2a"/>
    <w:basedOn w:val="BodyTextIndent"/>
    <w:rsid w:val="004904C4"/>
    <w:pPr>
      <w:numPr>
        <w:numId w:val="21"/>
      </w:numPr>
    </w:pPr>
  </w:style>
  <w:style w:type="paragraph" w:styleId="Header">
    <w:name w:val="header"/>
    <w:basedOn w:val="Normal"/>
    <w:link w:val="HeaderChar"/>
    <w:uiPriority w:val="99"/>
    <w:semiHidden/>
    <w:unhideWhenUsed/>
    <w:rsid w:val="00D837DD"/>
    <w:pPr>
      <w:tabs>
        <w:tab w:val="center" w:pos="4680"/>
        <w:tab w:val="right" w:pos="9360"/>
      </w:tabs>
    </w:pPr>
  </w:style>
  <w:style w:type="character" w:customStyle="1" w:styleId="HeaderChar">
    <w:name w:val="Header Char"/>
    <w:basedOn w:val="DefaultParagraphFont"/>
    <w:link w:val="Header"/>
    <w:uiPriority w:val="99"/>
    <w:semiHidden/>
    <w:rsid w:val="00D837DD"/>
    <w:rPr>
      <w:sz w:val="24"/>
      <w:szCs w:val="24"/>
    </w:rPr>
  </w:style>
  <w:style w:type="paragraph" w:styleId="Footer">
    <w:name w:val="footer"/>
    <w:basedOn w:val="Normal"/>
    <w:link w:val="FooterChar"/>
    <w:uiPriority w:val="99"/>
    <w:semiHidden/>
    <w:unhideWhenUsed/>
    <w:rsid w:val="00D837DD"/>
    <w:pPr>
      <w:tabs>
        <w:tab w:val="center" w:pos="4680"/>
        <w:tab w:val="right" w:pos="9360"/>
      </w:tabs>
    </w:pPr>
  </w:style>
  <w:style w:type="character" w:customStyle="1" w:styleId="FooterChar">
    <w:name w:val="Footer Char"/>
    <w:basedOn w:val="DefaultParagraphFont"/>
    <w:link w:val="Footer"/>
    <w:uiPriority w:val="99"/>
    <w:semiHidden/>
    <w:rsid w:val="00D837DD"/>
    <w:rPr>
      <w:sz w:val="24"/>
      <w:szCs w:val="24"/>
    </w:rPr>
  </w:style>
  <w:style w:type="paragraph" w:styleId="BalloonText">
    <w:name w:val="Balloon Text"/>
    <w:basedOn w:val="Normal"/>
    <w:link w:val="BalloonTextChar"/>
    <w:uiPriority w:val="99"/>
    <w:semiHidden/>
    <w:unhideWhenUsed/>
    <w:rsid w:val="00857B57"/>
    <w:rPr>
      <w:rFonts w:ascii="Tahoma" w:hAnsi="Tahoma" w:cs="Tahoma"/>
      <w:sz w:val="16"/>
      <w:szCs w:val="16"/>
    </w:rPr>
  </w:style>
  <w:style w:type="character" w:customStyle="1" w:styleId="BalloonTextChar">
    <w:name w:val="Balloon Text Char"/>
    <w:basedOn w:val="DefaultParagraphFont"/>
    <w:link w:val="BalloonText"/>
    <w:uiPriority w:val="99"/>
    <w:semiHidden/>
    <w:rsid w:val="00857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230D-EFC0-45E2-B41B-E35063E4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5150</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Newell Bailey</dc:creator>
  <cp:keywords/>
  <cp:lastModifiedBy>David Massey</cp:lastModifiedBy>
  <cp:revision>2</cp:revision>
  <cp:lastPrinted>2009-06-16T15:02:00Z</cp:lastPrinted>
  <dcterms:created xsi:type="dcterms:W3CDTF">2009-08-26T18:56:00Z</dcterms:created>
  <dcterms:modified xsi:type="dcterms:W3CDTF">2009-08-26T18:56:00Z</dcterms:modified>
</cp:coreProperties>
</file>