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D5" w:rsidRPr="0008264F" w:rsidRDefault="00414823" w:rsidP="005C5AD5">
      <w:pPr>
        <w:rPr>
          <w:rFonts w:ascii="Tahoma" w:hAnsi="Tahoma" w:cs="Tahoma"/>
          <w:sz w:val="22"/>
          <w:szCs w:val="22"/>
        </w:rPr>
      </w:pPr>
      <w:r w:rsidRPr="0008264F">
        <w:rPr>
          <w:rFonts w:ascii="Tahoma" w:hAnsi="Tahoma" w:cs="Tahoma"/>
          <w:b/>
          <w:sz w:val="28"/>
          <w:szCs w:val="22"/>
        </w:rPr>
        <w:t xml:space="preserve">Tuition </w:t>
      </w:r>
      <w:r w:rsidR="005C5AD5" w:rsidRPr="0008264F">
        <w:rPr>
          <w:rFonts w:ascii="Tahoma" w:hAnsi="Tahoma" w:cs="Tahoma"/>
          <w:b/>
          <w:sz w:val="28"/>
          <w:szCs w:val="22"/>
        </w:rPr>
        <w:t xml:space="preserve">Payment and Refund Information </w:t>
      </w:r>
      <w:r w:rsidR="005C5AD5" w:rsidRPr="0008264F">
        <w:rPr>
          <w:rFonts w:ascii="Tahoma" w:hAnsi="Tahoma" w:cs="Tahoma"/>
          <w:sz w:val="22"/>
          <w:szCs w:val="22"/>
        </w:rPr>
        <w:br/>
        <w:t>Indian Hills Community College</w:t>
      </w:r>
    </w:p>
    <w:p w:rsidR="005C5AD5" w:rsidRPr="00056371" w:rsidRDefault="005C5AD5" w:rsidP="005C5AD5">
      <w:pPr>
        <w:pStyle w:val="NormalWeb"/>
        <w:rPr>
          <w:rFonts w:ascii="Tahoma" w:hAnsi="Tahoma" w:cs="Tahoma"/>
          <w:color w:val="943634" w:themeColor="accent2" w:themeShade="BF"/>
          <w:sz w:val="24"/>
          <w:szCs w:val="24"/>
        </w:rPr>
      </w:pPr>
      <w:r w:rsidRPr="0008264F">
        <w:rPr>
          <w:rFonts w:ascii="Tahoma" w:hAnsi="Tahoma" w:cs="Tahoma"/>
          <w:sz w:val="22"/>
          <w:szCs w:val="22"/>
        </w:rPr>
        <w:br/>
      </w:r>
      <w:r w:rsidRPr="00056371">
        <w:rPr>
          <w:rFonts w:ascii="Tahoma" w:hAnsi="Tahoma" w:cs="Tahoma"/>
          <w:b/>
          <w:color w:val="943634" w:themeColor="accent2" w:themeShade="BF"/>
          <w:sz w:val="24"/>
          <w:szCs w:val="24"/>
        </w:rPr>
        <w:t>Payment of Tuition and Fees</w:t>
      </w:r>
    </w:p>
    <w:p w:rsidR="00085773" w:rsidRPr="00056371" w:rsidRDefault="005C5AD5" w:rsidP="005C5AD5">
      <w:pPr>
        <w:spacing w:before="100" w:beforeAutospacing="1" w:after="100" w:afterAutospacing="1"/>
        <w:rPr>
          <w:rFonts w:ascii="Tahoma" w:hAnsi="Tahoma" w:cs="Tahoma"/>
          <w:sz w:val="22"/>
          <w:szCs w:val="22"/>
        </w:rPr>
      </w:pPr>
      <w:r w:rsidRPr="00056371">
        <w:rPr>
          <w:rFonts w:ascii="Tahoma" w:hAnsi="Tahoma" w:cs="Tahoma"/>
          <w:sz w:val="22"/>
          <w:szCs w:val="22"/>
        </w:rPr>
        <w:t xml:space="preserve">Payment dates for tuition and fees are found </w:t>
      </w:r>
      <w:r w:rsidR="00085773" w:rsidRPr="00056371">
        <w:rPr>
          <w:rFonts w:ascii="Tahoma" w:hAnsi="Tahoma" w:cs="Tahoma"/>
          <w:sz w:val="22"/>
          <w:szCs w:val="22"/>
        </w:rPr>
        <w:t>in</w:t>
      </w:r>
      <w:r w:rsidRPr="00056371">
        <w:rPr>
          <w:rFonts w:ascii="Tahoma" w:hAnsi="Tahoma" w:cs="Tahoma"/>
          <w:sz w:val="22"/>
          <w:szCs w:val="22"/>
        </w:rPr>
        <w:t xml:space="preserve"> the Calendar on the Indian Hills Community College</w:t>
      </w:r>
      <w:r w:rsidR="00EC5918" w:rsidRPr="00056371">
        <w:rPr>
          <w:rFonts w:ascii="Tahoma" w:hAnsi="Tahoma" w:cs="Tahoma"/>
          <w:sz w:val="22"/>
          <w:szCs w:val="22"/>
        </w:rPr>
        <w:t xml:space="preserve"> web</w:t>
      </w:r>
      <w:r w:rsidRPr="00056371">
        <w:rPr>
          <w:rFonts w:ascii="Tahoma" w:hAnsi="Tahoma" w:cs="Tahoma"/>
          <w:sz w:val="22"/>
          <w:szCs w:val="22"/>
        </w:rPr>
        <w:t>site</w:t>
      </w:r>
      <w:r w:rsidR="00EC5918" w:rsidRPr="00056371">
        <w:rPr>
          <w:rFonts w:ascii="Tahoma" w:hAnsi="Tahoma" w:cs="Tahoma"/>
          <w:sz w:val="22"/>
          <w:szCs w:val="22"/>
        </w:rPr>
        <w:t xml:space="preserve"> (</w:t>
      </w:r>
      <w:hyperlink r:id="rId8" w:history="1">
        <w:r w:rsidR="00EC5918" w:rsidRPr="00056371">
          <w:rPr>
            <w:rStyle w:val="Hyperlink"/>
            <w:rFonts w:ascii="Tahoma" w:hAnsi="Tahoma" w:cs="Tahoma"/>
            <w:color w:val="auto"/>
            <w:sz w:val="22"/>
            <w:szCs w:val="22"/>
          </w:rPr>
          <w:t>www.indianhills.edu/calendar</w:t>
        </w:r>
      </w:hyperlink>
      <w:r w:rsidR="00EC5918" w:rsidRPr="00056371">
        <w:rPr>
          <w:rFonts w:ascii="Tahoma" w:hAnsi="Tahoma" w:cs="Tahoma"/>
          <w:sz w:val="22"/>
          <w:szCs w:val="22"/>
        </w:rPr>
        <w:t>)</w:t>
      </w:r>
      <w:r w:rsidRPr="00056371">
        <w:rPr>
          <w:rFonts w:ascii="Tahoma" w:hAnsi="Tahoma" w:cs="Tahoma"/>
          <w:sz w:val="22"/>
          <w:szCs w:val="22"/>
        </w:rPr>
        <w:t>.</w:t>
      </w:r>
    </w:p>
    <w:p w:rsidR="0008264F" w:rsidRPr="0008264F" w:rsidRDefault="0008264F" w:rsidP="0008264F">
      <w:pPr>
        <w:spacing w:before="150" w:after="150"/>
        <w:textAlignment w:val="baseline"/>
        <w:rPr>
          <w:rFonts w:ascii="Tahoma" w:hAnsi="Tahoma" w:cs="Tahoma"/>
          <w:sz w:val="22"/>
          <w:szCs w:val="22"/>
        </w:rPr>
      </w:pPr>
      <w:r w:rsidRPr="0008264F">
        <w:rPr>
          <w:rFonts w:ascii="Tahoma" w:hAnsi="Tahoma" w:cs="Tahoma"/>
          <w:sz w:val="22"/>
          <w:szCs w:val="22"/>
        </w:rPr>
        <w:t>There are three options available for the payment of tuition and fees:</w:t>
      </w:r>
    </w:p>
    <w:p w:rsidR="0008264F" w:rsidRPr="0008264F" w:rsidRDefault="0008264F" w:rsidP="0008264F">
      <w:pPr>
        <w:numPr>
          <w:ilvl w:val="0"/>
          <w:numId w:val="13"/>
        </w:numPr>
        <w:spacing w:after="30"/>
        <w:textAlignment w:val="baseline"/>
        <w:rPr>
          <w:rFonts w:ascii="Tahoma" w:hAnsi="Tahoma" w:cs="Tahoma"/>
          <w:sz w:val="22"/>
          <w:szCs w:val="22"/>
        </w:rPr>
      </w:pPr>
      <w:r w:rsidRPr="0008264F">
        <w:rPr>
          <w:rFonts w:ascii="Tahoma" w:hAnsi="Tahoma" w:cs="Tahoma"/>
          <w:sz w:val="22"/>
          <w:szCs w:val="22"/>
        </w:rPr>
        <w:t>Online by ACH, Visa, MasterCard or Discover. Login to WebAdvisor, click “Students”, under Financial Information, click “Studed</w:t>
      </w:r>
      <w:r w:rsidR="00056371">
        <w:rPr>
          <w:rFonts w:ascii="Tahoma" w:hAnsi="Tahoma" w:cs="Tahoma"/>
          <w:sz w:val="22"/>
          <w:szCs w:val="22"/>
        </w:rPr>
        <w:t>nt Account Suite”, then click “Make Payment”</w:t>
      </w:r>
      <w:r w:rsidRPr="0008264F">
        <w:rPr>
          <w:rFonts w:ascii="Tahoma" w:hAnsi="Tahoma" w:cs="Tahoma"/>
          <w:sz w:val="22"/>
          <w:szCs w:val="22"/>
        </w:rPr>
        <w:t xml:space="preserve"> in the toolbar.</w:t>
      </w:r>
    </w:p>
    <w:p w:rsidR="0008264F" w:rsidRPr="0008264F" w:rsidRDefault="0008264F" w:rsidP="0008264F">
      <w:pPr>
        <w:numPr>
          <w:ilvl w:val="0"/>
          <w:numId w:val="13"/>
        </w:numPr>
        <w:spacing w:after="30"/>
        <w:textAlignment w:val="baseline"/>
        <w:rPr>
          <w:rFonts w:ascii="Tahoma" w:hAnsi="Tahoma" w:cs="Tahoma"/>
          <w:sz w:val="22"/>
          <w:szCs w:val="22"/>
        </w:rPr>
      </w:pPr>
      <w:r w:rsidRPr="0008264F">
        <w:rPr>
          <w:rFonts w:ascii="Tahoma" w:hAnsi="Tahoma" w:cs="Tahoma"/>
          <w:sz w:val="22"/>
          <w:szCs w:val="22"/>
        </w:rPr>
        <w:t>At the Bennett Student Services Center - OneStop 7:15 a.m. to 4:45 p.m. - via cash, check, cashier’s check, money order or Visa, MasterCard or Discover.</w:t>
      </w:r>
    </w:p>
    <w:p w:rsidR="00085773" w:rsidRPr="00056371" w:rsidRDefault="00085773" w:rsidP="00085773">
      <w:pPr>
        <w:numPr>
          <w:ilvl w:val="0"/>
          <w:numId w:val="13"/>
        </w:numPr>
        <w:spacing w:before="100" w:beforeAutospacing="1" w:after="100" w:afterAutospacing="1"/>
        <w:rPr>
          <w:rFonts w:ascii="Tahoma" w:hAnsi="Tahoma" w:cs="Tahoma"/>
          <w:sz w:val="22"/>
          <w:szCs w:val="22"/>
        </w:rPr>
      </w:pPr>
      <w:r w:rsidRPr="00056371">
        <w:rPr>
          <w:rFonts w:ascii="Tahoma" w:hAnsi="Tahoma" w:cs="Tahoma"/>
          <w:sz w:val="22"/>
          <w:szCs w:val="22"/>
        </w:rPr>
        <w:t>By mail to: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08264F" w:rsidRPr="00056371" w:rsidTr="00095B91">
        <w:tc>
          <w:tcPr>
            <w:tcW w:w="4428" w:type="dxa"/>
          </w:tcPr>
          <w:p w:rsidR="00085773" w:rsidRPr="00056371" w:rsidRDefault="00085773" w:rsidP="00095B91">
            <w:pPr>
              <w:rPr>
                <w:rFonts w:ascii="Tahoma" w:hAnsi="Tahoma" w:cs="Tahoma"/>
                <w:sz w:val="22"/>
                <w:szCs w:val="22"/>
              </w:rPr>
            </w:pPr>
            <w:r w:rsidRPr="00056371">
              <w:rPr>
                <w:rFonts w:ascii="Tahoma" w:hAnsi="Tahoma" w:cs="Tahoma"/>
                <w:i/>
                <w:sz w:val="22"/>
                <w:szCs w:val="22"/>
              </w:rPr>
              <w:t>Ottumwa Campus</w:t>
            </w:r>
            <w:r w:rsidRPr="00056371">
              <w:rPr>
                <w:rFonts w:ascii="Tahoma" w:hAnsi="Tahoma" w:cs="Tahoma"/>
                <w:sz w:val="22"/>
                <w:szCs w:val="22"/>
              </w:rPr>
              <w:br/>
              <w:t>Indian Hills Community College</w:t>
            </w:r>
            <w:r w:rsidRPr="00056371">
              <w:rPr>
                <w:rFonts w:ascii="Tahoma" w:hAnsi="Tahoma" w:cs="Tahoma"/>
                <w:sz w:val="22"/>
                <w:szCs w:val="22"/>
              </w:rPr>
              <w:br/>
              <w:t>Business Office – Student Accounts</w:t>
            </w:r>
            <w:r w:rsidRPr="00056371">
              <w:rPr>
                <w:rFonts w:ascii="Tahoma" w:hAnsi="Tahoma" w:cs="Tahoma"/>
                <w:sz w:val="22"/>
                <w:szCs w:val="22"/>
              </w:rPr>
              <w:br/>
              <w:t>525 Grandview Avenue</w:t>
            </w:r>
            <w:r w:rsidRPr="00056371">
              <w:rPr>
                <w:rFonts w:ascii="Tahoma" w:hAnsi="Tahoma" w:cs="Tahoma"/>
                <w:sz w:val="22"/>
                <w:szCs w:val="22"/>
              </w:rPr>
              <w:br/>
              <w:t>Ottumwa IA 52501</w:t>
            </w:r>
          </w:p>
        </w:tc>
        <w:tc>
          <w:tcPr>
            <w:tcW w:w="4428" w:type="dxa"/>
          </w:tcPr>
          <w:p w:rsidR="00085773" w:rsidRPr="00056371" w:rsidRDefault="00085773" w:rsidP="00095B91">
            <w:pPr>
              <w:rPr>
                <w:rFonts w:ascii="Tahoma" w:hAnsi="Tahoma" w:cs="Tahoma"/>
                <w:sz w:val="22"/>
                <w:szCs w:val="22"/>
              </w:rPr>
            </w:pPr>
            <w:r w:rsidRPr="00056371">
              <w:rPr>
                <w:rFonts w:ascii="Tahoma" w:hAnsi="Tahoma" w:cs="Tahoma"/>
                <w:i/>
                <w:sz w:val="22"/>
                <w:szCs w:val="22"/>
              </w:rPr>
              <w:t>Centerville Campus</w:t>
            </w:r>
            <w:r w:rsidRPr="00056371">
              <w:rPr>
                <w:rFonts w:ascii="Tahoma" w:hAnsi="Tahoma" w:cs="Tahoma"/>
                <w:sz w:val="22"/>
                <w:szCs w:val="22"/>
              </w:rPr>
              <w:br/>
              <w:t>Indian Hills Community College</w:t>
            </w:r>
            <w:r w:rsidRPr="00056371">
              <w:rPr>
                <w:rFonts w:ascii="Tahoma" w:hAnsi="Tahoma" w:cs="Tahoma"/>
                <w:sz w:val="22"/>
                <w:szCs w:val="22"/>
              </w:rPr>
              <w:br/>
              <w:t>Business Office – Student Accounts</w:t>
            </w:r>
            <w:r w:rsidRPr="00056371">
              <w:rPr>
                <w:rFonts w:ascii="Tahoma" w:hAnsi="Tahoma" w:cs="Tahoma"/>
                <w:sz w:val="22"/>
                <w:szCs w:val="22"/>
              </w:rPr>
              <w:br/>
              <w:t>721 N. First Street</w:t>
            </w:r>
            <w:r w:rsidRPr="00056371">
              <w:rPr>
                <w:rFonts w:ascii="Tahoma" w:hAnsi="Tahoma" w:cs="Tahoma"/>
                <w:sz w:val="22"/>
                <w:szCs w:val="22"/>
              </w:rPr>
              <w:br/>
              <w:t>Centerville, IA 52544</w:t>
            </w:r>
          </w:p>
        </w:tc>
      </w:tr>
    </w:tbl>
    <w:p w:rsidR="0008264F" w:rsidRPr="00056371" w:rsidRDefault="0008264F" w:rsidP="0008264F">
      <w:pPr>
        <w:pStyle w:val="Heading4"/>
        <w:spacing w:before="300" w:after="150"/>
        <w:textAlignment w:val="baseline"/>
        <w:rPr>
          <w:rFonts w:ascii="Tahoma" w:hAnsi="Tahoma" w:cs="Tahoma"/>
          <w:color w:val="943634" w:themeColor="accent2" w:themeShade="BF"/>
          <w:sz w:val="24"/>
          <w:szCs w:val="24"/>
        </w:rPr>
      </w:pPr>
      <w:r w:rsidRPr="00056371">
        <w:rPr>
          <w:rFonts w:ascii="Tahoma" w:hAnsi="Tahoma" w:cs="Tahoma"/>
          <w:color w:val="943634" w:themeColor="accent2" w:themeShade="BF"/>
          <w:sz w:val="24"/>
          <w:szCs w:val="24"/>
        </w:rPr>
        <w:t>Indian Hills Community College Payment Plan</w:t>
      </w:r>
    </w:p>
    <w:p w:rsidR="0008264F" w:rsidRPr="00056371" w:rsidRDefault="0008264F" w:rsidP="0008264F">
      <w:pPr>
        <w:pStyle w:val="NormalWeb"/>
        <w:spacing w:before="150" w:after="150"/>
        <w:ind w:left="675"/>
        <w:textAlignment w:val="baseline"/>
        <w:rPr>
          <w:rFonts w:ascii="Tahoma" w:hAnsi="Tahoma" w:cs="Tahoma"/>
          <w:sz w:val="22"/>
          <w:szCs w:val="22"/>
        </w:rPr>
      </w:pPr>
      <w:r w:rsidRPr="00056371">
        <w:rPr>
          <w:rFonts w:ascii="Tahoma" w:hAnsi="Tahoma" w:cs="Tahoma"/>
          <w:sz w:val="22"/>
          <w:szCs w:val="22"/>
        </w:rPr>
        <w:t>This payment plan assists students in the payment of tuition, fees and/or books on a short-term basis.  You must be enrolled in a current term and sign-up for the payment plan before the tuition and fee due date to avoid late fees.  To sign-up, login to WebAdvisor and click “Students”, under Financial Information, click “Student Account Suite”, then click “Payment Plans” in the toolbar.  </w:t>
      </w:r>
    </w:p>
    <w:p w:rsidR="0008264F" w:rsidRPr="00056371" w:rsidRDefault="0008264F" w:rsidP="0008264F">
      <w:pPr>
        <w:pStyle w:val="NormalWeb"/>
        <w:spacing w:before="150" w:after="150"/>
        <w:ind w:left="675"/>
        <w:textAlignment w:val="baseline"/>
        <w:rPr>
          <w:rFonts w:ascii="Tahoma" w:hAnsi="Tahoma" w:cs="Tahoma"/>
          <w:sz w:val="22"/>
          <w:szCs w:val="22"/>
        </w:rPr>
      </w:pPr>
      <w:r w:rsidRPr="00056371">
        <w:rPr>
          <w:rFonts w:ascii="Tahoma" w:hAnsi="Tahoma" w:cs="Tahoma"/>
          <w:sz w:val="22"/>
          <w:szCs w:val="22"/>
        </w:rPr>
        <w:t>The payment plan provides three equal installments to be paid each term. Due dates will be specified on registration materials and must be met to avoid late payment charges. Payment in full must be made before the student will be allowed to enroll in a future term.</w:t>
      </w:r>
    </w:p>
    <w:p w:rsidR="0008264F" w:rsidRDefault="0008264F" w:rsidP="0008264F">
      <w:pPr>
        <w:pStyle w:val="NormalWeb"/>
        <w:spacing w:after="0"/>
        <w:textAlignment w:val="baseline"/>
        <w:rPr>
          <w:rFonts w:ascii="Tahoma" w:hAnsi="Tahoma" w:cs="Tahoma"/>
          <w:sz w:val="20"/>
          <w:szCs w:val="20"/>
        </w:rPr>
      </w:pPr>
      <w:r w:rsidRPr="00056371">
        <w:rPr>
          <w:rStyle w:val="Strong"/>
          <w:rFonts w:ascii="Tahoma" w:hAnsi="Tahoma" w:cs="Tahoma"/>
          <w:sz w:val="20"/>
          <w:szCs w:val="20"/>
          <w:bdr w:val="none" w:sz="0" w:space="0" w:color="auto" w:frame="1"/>
        </w:rPr>
        <w:t>Note:</w:t>
      </w:r>
      <w:r w:rsidRPr="00056371">
        <w:rPr>
          <w:rFonts w:ascii="Tahoma" w:hAnsi="Tahoma" w:cs="Tahoma"/>
          <w:sz w:val="20"/>
          <w:szCs w:val="20"/>
        </w:rPr>
        <w:t> Indian Hills Community College participates in the State of Iowa Offset Program established by Section 8A.504 of the Code of Iowa. The Offset Program is a method used by the State of Iowa to Collect money owed to the State and other Iowa governmental agencies by matching records of past due claims to out-going tax refunds, vendor payments, Iowa Treasure Hunt payments and Iowa Lottery winnings. Please be aware your account may be subject to the Offset Program processing if not paid in full.</w:t>
      </w:r>
    </w:p>
    <w:p w:rsidR="00056371" w:rsidRDefault="00056371" w:rsidP="0008264F">
      <w:pPr>
        <w:pStyle w:val="NormalWeb"/>
        <w:spacing w:after="0"/>
        <w:textAlignment w:val="baseline"/>
        <w:rPr>
          <w:rFonts w:ascii="Tahoma" w:hAnsi="Tahoma" w:cs="Tahoma"/>
          <w:sz w:val="20"/>
          <w:szCs w:val="20"/>
        </w:rPr>
      </w:pPr>
      <w:bookmarkStart w:id="0" w:name="_GoBack"/>
      <w:bookmarkEnd w:id="0"/>
    </w:p>
    <w:p w:rsidR="00056371" w:rsidRPr="00056371" w:rsidRDefault="00056371" w:rsidP="0008264F">
      <w:pPr>
        <w:pStyle w:val="NormalWeb"/>
        <w:spacing w:after="0"/>
        <w:textAlignment w:val="baseline"/>
        <w:rPr>
          <w:rFonts w:ascii="Tahoma" w:hAnsi="Tahoma" w:cs="Tahoma"/>
          <w:sz w:val="20"/>
          <w:szCs w:val="20"/>
        </w:rPr>
      </w:pPr>
    </w:p>
    <w:p w:rsidR="00085773" w:rsidRPr="0008264F" w:rsidRDefault="00085773" w:rsidP="00085773">
      <w:pPr>
        <w:spacing w:before="100" w:beforeAutospacing="1" w:after="100" w:afterAutospacing="1"/>
        <w:outlineLvl w:val="2"/>
        <w:rPr>
          <w:rFonts w:ascii="Tahoma" w:hAnsi="Tahoma" w:cs="Tahoma"/>
          <w:b/>
          <w:bCs/>
          <w:sz w:val="24"/>
          <w:szCs w:val="24"/>
        </w:rPr>
      </w:pPr>
      <w:r w:rsidRPr="0008264F">
        <w:rPr>
          <w:rFonts w:ascii="Tahoma" w:hAnsi="Tahoma" w:cs="Tahoma"/>
          <w:b/>
          <w:bCs/>
          <w:sz w:val="24"/>
          <w:szCs w:val="24"/>
        </w:rPr>
        <w:t>Additional Student Resources</w:t>
      </w:r>
    </w:p>
    <w:p w:rsidR="00085773" w:rsidRPr="0008264F" w:rsidRDefault="00085773" w:rsidP="00085773">
      <w:pPr>
        <w:spacing w:before="100" w:beforeAutospacing="1" w:after="100" w:afterAutospacing="1"/>
        <w:rPr>
          <w:rFonts w:ascii="Tahoma" w:hAnsi="Tahoma" w:cs="Tahoma"/>
          <w:sz w:val="22"/>
          <w:szCs w:val="22"/>
        </w:rPr>
      </w:pPr>
      <w:r w:rsidRPr="0008264F">
        <w:rPr>
          <w:rFonts w:ascii="Tahoma" w:hAnsi="Tahoma" w:cs="Tahoma"/>
          <w:sz w:val="22"/>
          <w:szCs w:val="22"/>
        </w:rPr>
        <w:t>Additional sources of financial assistance are available to students depending upon individual needs. Some programs may provide allowances for tuition, fees, books, child care, and/or transportation expenses. Contact the following agencies in the area in which you reside. Local telephone numbers have been provided for Ottumwa area residents.</w:t>
      </w:r>
    </w:p>
    <w:p w:rsidR="00085773" w:rsidRPr="0008264F" w:rsidRDefault="00085773" w:rsidP="00085773">
      <w:pPr>
        <w:numPr>
          <w:ilvl w:val="0"/>
          <w:numId w:val="22"/>
        </w:numPr>
        <w:spacing w:before="100" w:beforeAutospacing="1" w:after="100" w:afterAutospacing="1"/>
        <w:rPr>
          <w:rFonts w:ascii="Tahoma" w:hAnsi="Tahoma" w:cs="Tahoma"/>
          <w:sz w:val="22"/>
          <w:szCs w:val="22"/>
        </w:rPr>
      </w:pPr>
      <w:r w:rsidRPr="0008264F">
        <w:rPr>
          <w:rFonts w:ascii="Tahoma" w:hAnsi="Tahoma" w:cs="Tahoma"/>
          <w:sz w:val="22"/>
          <w:szCs w:val="22"/>
        </w:rPr>
        <w:lastRenderedPageBreak/>
        <w:t>Vocational Rehabilitation Services</w:t>
      </w:r>
      <w:r w:rsidRPr="0008264F">
        <w:rPr>
          <w:rFonts w:ascii="Tahoma" w:hAnsi="Tahoma" w:cs="Tahoma"/>
          <w:sz w:val="22"/>
          <w:szCs w:val="22"/>
        </w:rPr>
        <w:tab/>
        <w:t>(641) 682-7569 or (641) 683-5276</w:t>
      </w:r>
    </w:p>
    <w:p w:rsidR="00085773" w:rsidRPr="0008264F" w:rsidRDefault="00085773" w:rsidP="00085773">
      <w:pPr>
        <w:numPr>
          <w:ilvl w:val="0"/>
          <w:numId w:val="22"/>
        </w:numPr>
        <w:spacing w:before="100" w:beforeAutospacing="1" w:after="100" w:afterAutospacing="1"/>
        <w:rPr>
          <w:rFonts w:ascii="Tahoma" w:hAnsi="Tahoma" w:cs="Tahoma"/>
          <w:sz w:val="22"/>
          <w:szCs w:val="22"/>
        </w:rPr>
      </w:pPr>
      <w:r w:rsidRPr="0008264F">
        <w:rPr>
          <w:rFonts w:ascii="Tahoma" w:hAnsi="Tahoma" w:cs="Tahoma"/>
          <w:sz w:val="22"/>
          <w:szCs w:val="22"/>
        </w:rPr>
        <w:t>Veterans Administration</w:t>
      </w:r>
      <w:r w:rsidRPr="0008264F">
        <w:rPr>
          <w:rFonts w:ascii="Tahoma" w:hAnsi="Tahoma" w:cs="Tahoma"/>
          <w:sz w:val="22"/>
          <w:szCs w:val="22"/>
        </w:rPr>
        <w:tab/>
      </w:r>
      <w:r w:rsidRPr="0008264F">
        <w:rPr>
          <w:rFonts w:ascii="Tahoma" w:hAnsi="Tahoma" w:cs="Tahoma"/>
          <w:sz w:val="22"/>
          <w:szCs w:val="22"/>
        </w:rPr>
        <w:tab/>
        <w:t>(888) 442-4551 or (641) 683-5328</w:t>
      </w:r>
    </w:p>
    <w:p w:rsidR="005C5AD5" w:rsidRPr="0008264F" w:rsidRDefault="00085773" w:rsidP="00085773">
      <w:pPr>
        <w:numPr>
          <w:ilvl w:val="0"/>
          <w:numId w:val="22"/>
        </w:numPr>
        <w:spacing w:before="100" w:beforeAutospacing="1" w:after="100" w:afterAutospacing="1"/>
        <w:rPr>
          <w:rFonts w:ascii="Tahoma" w:hAnsi="Tahoma" w:cs="Tahoma"/>
          <w:sz w:val="22"/>
          <w:szCs w:val="22"/>
        </w:rPr>
      </w:pPr>
      <w:r w:rsidRPr="0008264F">
        <w:rPr>
          <w:rFonts w:ascii="Tahoma" w:hAnsi="Tahoma" w:cs="Tahoma"/>
          <w:sz w:val="22"/>
          <w:szCs w:val="22"/>
        </w:rPr>
        <w:t xml:space="preserve">IowaWORKS </w:t>
      </w:r>
      <w:r w:rsidR="00E43E61" w:rsidRPr="0008264F">
        <w:rPr>
          <w:rFonts w:ascii="Tahoma" w:hAnsi="Tahoma" w:cs="Tahoma"/>
          <w:sz w:val="22"/>
          <w:szCs w:val="22"/>
        </w:rPr>
        <w:t>–</w:t>
      </w:r>
      <w:r w:rsidRPr="0008264F">
        <w:rPr>
          <w:rFonts w:ascii="Tahoma" w:hAnsi="Tahoma" w:cs="Tahoma"/>
          <w:sz w:val="22"/>
          <w:szCs w:val="22"/>
        </w:rPr>
        <w:t xml:space="preserve"> Southern Iowa</w:t>
      </w:r>
      <w:r w:rsidRPr="0008264F">
        <w:rPr>
          <w:rFonts w:ascii="Tahoma" w:hAnsi="Tahoma" w:cs="Tahoma"/>
          <w:sz w:val="22"/>
          <w:szCs w:val="22"/>
        </w:rPr>
        <w:tab/>
      </w:r>
      <w:r w:rsidRPr="0008264F">
        <w:rPr>
          <w:rFonts w:ascii="Tahoma" w:hAnsi="Tahoma" w:cs="Tahoma"/>
          <w:sz w:val="22"/>
          <w:szCs w:val="22"/>
        </w:rPr>
        <w:tab/>
        <w:t>(641) 684-5401</w:t>
      </w:r>
      <w:r w:rsidR="005C5AD5" w:rsidRPr="0008264F">
        <w:rPr>
          <w:rFonts w:ascii="Tahoma" w:hAnsi="Tahoma" w:cs="Tahoma"/>
          <w:b/>
          <w:sz w:val="22"/>
          <w:szCs w:val="22"/>
        </w:rPr>
        <w:t xml:space="preserve"> </w:t>
      </w:r>
    </w:p>
    <w:p w:rsidR="005C5AD5" w:rsidRPr="0008264F" w:rsidRDefault="005C5AD5" w:rsidP="005C5AD5">
      <w:pPr>
        <w:pStyle w:val="subhead"/>
        <w:spacing w:before="0" w:beforeAutospacing="0" w:after="0" w:afterAutospacing="0"/>
        <w:rPr>
          <w:rFonts w:ascii="Tahoma" w:hAnsi="Tahoma" w:cs="Tahoma"/>
          <w:sz w:val="22"/>
          <w:szCs w:val="22"/>
        </w:rPr>
      </w:pPr>
    </w:p>
    <w:p w:rsidR="005C5AD5" w:rsidRPr="0008264F" w:rsidRDefault="005C5AD5" w:rsidP="005C5AD5">
      <w:pPr>
        <w:pStyle w:val="subhead"/>
        <w:spacing w:before="0" w:beforeAutospacing="0" w:after="0" w:afterAutospacing="0"/>
        <w:rPr>
          <w:rFonts w:ascii="Tahoma" w:hAnsi="Tahoma" w:cs="Tahoma"/>
        </w:rPr>
      </w:pPr>
      <w:r w:rsidRPr="0008264F">
        <w:rPr>
          <w:rFonts w:ascii="Tahoma" w:hAnsi="Tahoma" w:cs="Tahoma"/>
        </w:rPr>
        <w:t>Refund Policy</w:t>
      </w:r>
    </w:p>
    <w:p w:rsidR="005C5AD5" w:rsidRPr="0008264F" w:rsidRDefault="005C5AD5" w:rsidP="005C5AD5">
      <w:pPr>
        <w:pStyle w:val="NormalWeb"/>
        <w:spacing w:after="0" w:line="240" w:lineRule="auto"/>
        <w:jc w:val="left"/>
        <w:rPr>
          <w:rFonts w:ascii="Tahoma" w:hAnsi="Tahoma" w:cs="Tahoma"/>
          <w:sz w:val="22"/>
          <w:szCs w:val="22"/>
        </w:rPr>
      </w:pPr>
    </w:p>
    <w:p w:rsidR="005C5AD5" w:rsidRPr="0008264F" w:rsidRDefault="005C5AD5" w:rsidP="005C5AD5">
      <w:pPr>
        <w:pStyle w:val="NormalWeb"/>
        <w:spacing w:after="0" w:line="240" w:lineRule="auto"/>
        <w:jc w:val="left"/>
        <w:rPr>
          <w:rFonts w:ascii="Tahoma" w:hAnsi="Tahoma" w:cs="Tahoma"/>
          <w:sz w:val="22"/>
          <w:szCs w:val="22"/>
        </w:rPr>
      </w:pPr>
      <w:r w:rsidRPr="0008264F">
        <w:rPr>
          <w:rFonts w:ascii="Tahoma" w:hAnsi="Tahoma" w:cs="Tahoma"/>
          <w:sz w:val="22"/>
          <w:szCs w:val="22"/>
        </w:rPr>
        <w:t>Students who formally withdraw from a class within the first eight class days of any 12-week term or the first four days of any six-week term may receive a 100% refund of tuition and fees.</w:t>
      </w:r>
      <w:r w:rsidR="0057215F" w:rsidRPr="0008264F">
        <w:rPr>
          <w:rFonts w:ascii="Tahoma" w:hAnsi="Tahoma" w:cs="Tahoma"/>
          <w:sz w:val="22"/>
          <w:szCs w:val="22"/>
        </w:rPr>
        <w:br/>
      </w:r>
    </w:p>
    <w:p w:rsidR="005C5AD5" w:rsidRPr="0008264F" w:rsidRDefault="005C5AD5" w:rsidP="005C5AD5">
      <w:pPr>
        <w:pStyle w:val="NormalWeb"/>
        <w:spacing w:after="0" w:line="240" w:lineRule="auto"/>
        <w:jc w:val="left"/>
        <w:rPr>
          <w:rFonts w:ascii="Tahoma" w:hAnsi="Tahoma" w:cs="Tahoma"/>
          <w:sz w:val="22"/>
          <w:szCs w:val="22"/>
        </w:rPr>
      </w:pPr>
      <w:r w:rsidRPr="0008264F">
        <w:rPr>
          <w:rFonts w:ascii="Tahoma" w:hAnsi="Tahoma" w:cs="Tahoma"/>
          <w:sz w:val="22"/>
          <w:szCs w:val="22"/>
        </w:rPr>
        <w:t xml:space="preserve">Students who withdraw </w:t>
      </w:r>
      <w:r w:rsidRPr="0008264F">
        <w:rPr>
          <w:rFonts w:ascii="Tahoma" w:hAnsi="Tahoma" w:cs="Tahoma"/>
          <w:i/>
          <w:sz w:val="22"/>
          <w:szCs w:val="22"/>
        </w:rPr>
        <w:t>on or after</w:t>
      </w:r>
      <w:r w:rsidRPr="0008264F">
        <w:rPr>
          <w:rFonts w:ascii="Tahoma" w:hAnsi="Tahoma" w:cs="Tahoma"/>
          <w:sz w:val="22"/>
          <w:szCs w:val="22"/>
        </w:rPr>
        <w:t xml:space="preserve"> the ninth day of a 12-week term (or the fifth day of a six-week term) are entitled to </w:t>
      </w:r>
      <w:r w:rsidRPr="0008264F">
        <w:rPr>
          <w:rFonts w:ascii="Tahoma" w:hAnsi="Tahoma" w:cs="Tahoma"/>
          <w:b/>
          <w:sz w:val="22"/>
          <w:szCs w:val="22"/>
        </w:rPr>
        <w:t>no refund</w:t>
      </w:r>
      <w:r w:rsidRPr="0008264F">
        <w:rPr>
          <w:rFonts w:ascii="Tahoma" w:hAnsi="Tahoma" w:cs="Tahoma"/>
          <w:sz w:val="22"/>
          <w:szCs w:val="22"/>
        </w:rPr>
        <w:t>.</w:t>
      </w:r>
    </w:p>
    <w:p w:rsidR="005C5AD5" w:rsidRPr="0008264F" w:rsidRDefault="005C5AD5" w:rsidP="005C5AD5">
      <w:pPr>
        <w:pStyle w:val="NormalWeb"/>
        <w:spacing w:after="0" w:line="240" w:lineRule="auto"/>
        <w:jc w:val="left"/>
        <w:rPr>
          <w:rFonts w:ascii="Tahoma" w:hAnsi="Tahoma" w:cs="Tahoma"/>
          <w:sz w:val="22"/>
          <w:szCs w:val="22"/>
        </w:rPr>
      </w:pPr>
    </w:p>
    <w:p w:rsidR="005C5AD5" w:rsidRPr="0008264F" w:rsidRDefault="0057215F" w:rsidP="005C5AD5">
      <w:pPr>
        <w:pStyle w:val="NormalWeb"/>
        <w:spacing w:after="0" w:line="240" w:lineRule="auto"/>
        <w:jc w:val="left"/>
        <w:rPr>
          <w:rFonts w:ascii="Tahoma" w:hAnsi="Tahoma" w:cs="Tahoma"/>
          <w:sz w:val="22"/>
          <w:szCs w:val="22"/>
        </w:rPr>
      </w:pPr>
      <w:r w:rsidRPr="0008264F">
        <w:rPr>
          <w:rFonts w:ascii="Tahoma" w:hAnsi="Tahoma" w:cs="Tahoma"/>
          <w:sz w:val="22"/>
          <w:szCs w:val="22"/>
        </w:rPr>
        <w:t>Refund dates are posted on</w:t>
      </w:r>
      <w:r w:rsidR="005C5AD5" w:rsidRPr="0008264F">
        <w:rPr>
          <w:rFonts w:ascii="Tahoma" w:hAnsi="Tahoma" w:cs="Tahoma"/>
          <w:sz w:val="22"/>
          <w:szCs w:val="22"/>
        </w:rPr>
        <w:t xml:space="preserve"> the Indian Hills Community College Calendar each term.</w:t>
      </w:r>
    </w:p>
    <w:p w:rsidR="005C5AD5" w:rsidRPr="0008264F" w:rsidRDefault="005C5AD5" w:rsidP="005C5AD5">
      <w:pPr>
        <w:pStyle w:val="NormalWeb"/>
        <w:spacing w:after="0" w:line="240" w:lineRule="auto"/>
        <w:jc w:val="left"/>
        <w:rPr>
          <w:rFonts w:ascii="Tahoma" w:hAnsi="Tahoma" w:cs="Tahoma"/>
          <w:sz w:val="22"/>
          <w:szCs w:val="22"/>
        </w:rPr>
      </w:pPr>
    </w:p>
    <w:p w:rsidR="005C5AD5" w:rsidRPr="0008264F" w:rsidRDefault="005C5AD5" w:rsidP="005C5AD5">
      <w:pPr>
        <w:pStyle w:val="NormalWeb"/>
        <w:spacing w:after="0" w:line="240" w:lineRule="auto"/>
        <w:jc w:val="left"/>
        <w:rPr>
          <w:rFonts w:ascii="Tahoma" w:hAnsi="Tahoma" w:cs="Tahoma"/>
          <w:sz w:val="22"/>
          <w:szCs w:val="22"/>
        </w:rPr>
      </w:pPr>
      <w:r w:rsidRPr="0008264F">
        <w:rPr>
          <w:rFonts w:ascii="Tahoma" w:hAnsi="Tahoma" w:cs="Tahoma"/>
          <w:sz w:val="22"/>
          <w:szCs w:val="22"/>
        </w:rPr>
        <w:t>The Federal Higher Education Funding authorization requires a return of Title IV funds (Pell Grant, Supplemental Educational Opportunity Grant, Federal Direct</w:t>
      </w:r>
      <w:r w:rsidR="0057215F" w:rsidRPr="0008264F">
        <w:rPr>
          <w:rFonts w:ascii="Tahoma" w:hAnsi="Tahoma" w:cs="Tahoma"/>
          <w:sz w:val="22"/>
          <w:szCs w:val="22"/>
        </w:rPr>
        <w:t>,</w:t>
      </w:r>
      <w:r w:rsidRPr="0008264F">
        <w:rPr>
          <w:rFonts w:ascii="Tahoma" w:hAnsi="Tahoma" w:cs="Tahoma"/>
          <w:sz w:val="22"/>
          <w:szCs w:val="22"/>
        </w:rPr>
        <w:t xml:space="preserve"> and PLUS Loans) to the federal government if a student withdraw</w:t>
      </w:r>
      <w:r w:rsidR="0057215F" w:rsidRPr="0008264F">
        <w:rPr>
          <w:rFonts w:ascii="Tahoma" w:hAnsi="Tahoma" w:cs="Tahoma"/>
          <w:sz w:val="22"/>
          <w:szCs w:val="22"/>
        </w:rPr>
        <w:t>s</w:t>
      </w:r>
      <w:r w:rsidRPr="0008264F">
        <w:rPr>
          <w:rFonts w:ascii="Tahoma" w:hAnsi="Tahoma" w:cs="Tahoma"/>
          <w:sz w:val="22"/>
          <w:szCs w:val="22"/>
        </w:rPr>
        <w:t xml:space="preserve"> on or before 60 percent of the term has elapsed.</w:t>
      </w:r>
    </w:p>
    <w:p w:rsidR="005C5AD5" w:rsidRPr="0008264F" w:rsidRDefault="005C5AD5" w:rsidP="005C5AD5">
      <w:pPr>
        <w:pStyle w:val="NormalWeb"/>
        <w:spacing w:after="0" w:line="240" w:lineRule="auto"/>
        <w:jc w:val="left"/>
        <w:rPr>
          <w:rFonts w:ascii="Tahoma" w:hAnsi="Tahoma" w:cs="Tahoma"/>
          <w:sz w:val="22"/>
          <w:szCs w:val="22"/>
        </w:rPr>
      </w:pPr>
    </w:p>
    <w:p w:rsidR="005C5AD5" w:rsidRPr="0008264F" w:rsidRDefault="005C5AD5" w:rsidP="005C5AD5">
      <w:pPr>
        <w:pStyle w:val="NormalWeb"/>
        <w:spacing w:after="0" w:line="240" w:lineRule="auto"/>
        <w:jc w:val="left"/>
        <w:rPr>
          <w:rFonts w:ascii="Tahoma" w:hAnsi="Tahoma" w:cs="Tahoma"/>
          <w:sz w:val="22"/>
          <w:szCs w:val="22"/>
        </w:rPr>
      </w:pPr>
      <w:r w:rsidRPr="0008264F">
        <w:rPr>
          <w:rFonts w:ascii="Tahoma" w:hAnsi="Tahoma" w:cs="Tahoma"/>
          <w:sz w:val="22"/>
          <w:szCs w:val="22"/>
        </w:rPr>
        <w:t>Students, please be advised that if you are withdrawn or</w:t>
      </w:r>
      <w:r w:rsidR="0057215F" w:rsidRPr="0008264F">
        <w:rPr>
          <w:rFonts w:ascii="Tahoma" w:hAnsi="Tahoma" w:cs="Tahoma"/>
          <w:sz w:val="22"/>
          <w:szCs w:val="22"/>
        </w:rPr>
        <w:t xml:space="preserve"> dropped from classes, it will impact</w:t>
      </w:r>
      <w:r w:rsidRPr="0008264F">
        <w:rPr>
          <w:rFonts w:ascii="Tahoma" w:hAnsi="Tahoma" w:cs="Tahoma"/>
          <w:sz w:val="22"/>
          <w:szCs w:val="22"/>
        </w:rPr>
        <w:t xml:space="preserve"> your eligibility for </w:t>
      </w:r>
      <w:r w:rsidR="0057215F" w:rsidRPr="0008264F">
        <w:rPr>
          <w:rFonts w:ascii="Tahoma" w:hAnsi="Tahoma" w:cs="Tahoma"/>
          <w:sz w:val="22"/>
          <w:szCs w:val="22"/>
        </w:rPr>
        <w:t xml:space="preserve">financial aid grants and loans. </w:t>
      </w:r>
      <w:r w:rsidRPr="0008264F">
        <w:rPr>
          <w:rFonts w:ascii="Tahoma" w:hAnsi="Tahoma" w:cs="Tahoma"/>
          <w:sz w:val="22"/>
          <w:szCs w:val="22"/>
        </w:rPr>
        <w:t>The student will be required to return/repay the dollar amount calculated as unearned aid.</w:t>
      </w:r>
    </w:p>
    <w:p w:rsidR="005C5AD5" w:rsidRPr="0008264F" w:rsidRDefault="005C5AD5" w:rsidP="005C5AD5">
      <w:pPr>
        <w:pStyle w:val="NormalWeb"/>
        <w:spacing w:after="0" w:line="240" w:lineRule="auto"/>
        <w:jc w:val="left"/>
        <w:rPr>
          <w:rFonts w:ascii="Tahoma" w:hAnsi="Tahoma" w:cs="Tahoma"/>
          <w:sz w:val="22"/>
          <w:szCs w:val="22"/>
        </w:rPr>
      </w:pPr>
    </w:p>
    <w:p w:rsidR="005C5AD5" w:rsidRPr="0008264F" w:rsidRDefault="005C5AD5" w:rsidP="005C5AD5">
      <w:pPr>
        <w:pStyle w:val="NormalWeb"/>
        <w:spacing w:after="0" w:line="240" w:lineRule="auto"/>
        <w:jc w:val="left"/>
        <w:rPr>
          <w:rFonts w:ascii="Tahoma" w:hAnsi="Tahoma" w:cs="Tahoma"/>
          <w:sz w:val="22"/>
          <w:szCs w:val="22"/>
        </w:rPr>
      </w:pPr>
      <w:r w:rsidRPr="0008264F">
        <w:rPr>
          <w:rFonts w:ascii="Tahoma" w:hAnsi="Tahoma" w:cs="Tahoma"/>
          <w:sz w:val="22"/>
          <w:szCs w:val="22"/>
        </w:rPr>
        <w:t xml:space="preserve">Students must complete all proper withdrawal papers and procedures to ensure they will not receive failing grades for all coursework during the term of withdrawal. </w:t>
      </w:r>
    </w:p>
    <w:p w:rsidR="00072C2D" w:rsidRPr="0008264F" w:rsidRDefault="00072C2D" w:rsidP="005C5AD5">
      <w:pPr>
        <w:pStyle w:val="NormalWeb"/>
        <w:spacing w:after="0" w:line="240" w:lineRule="auto"/>
        <w:jc w:val="left"/>
        <w:rPr>
          <w:rFonts w:ascii="Tahoma" w:hAnsi="Tahoma" w:cs="Tahoma"/>
          <w:sz w:val="22"/>
          <w:szCs w:val="22"/>
        </w:rPr>
      </w:pPr>
    </w:p>
    <w:p w:rsidR="004267EC" w:rsidRPr="0008264F" w:rsidRDefault="005C5AD5" w:rsidP="005C5AD5">
      <w:pPr>
        <w:pStyle w:val="NormalWeb"/>
        <w:rPr>
          <w:rFonts w:ascii="Tahoma" w:hAnsi="Tahoma" w:cs="Tahoma"/>
          <w:sz w:val="22"/>
          <w:szCs w:val="22"/>
        </w:rPr>
      </w:pPr>
      <w:r w:rsidRPr="0008264F">
        <w:rPr>
          <w:rFonts w:ascii="Tahoma" w:hAnsi="Tahoma" w:cs="Tahoma"/>
          <w:sz w:val="22"/>
          <w:szCs w:val="22"/>
        </w:rPr>
        <w:t>Agencies and organizations sponsoring the payment of student tuition will be subject to the tuition refund policy.</w:t>
      </w:r>
    </w:p>
    <w:sectPr w:rsidR="004267EC" w:rsidRPr="0008264F" w:rsidSect="00594AB4">
      <w:headerReference w:type="default"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36A" w:rsidRDefault="0091736A">
      <w:r>
        <w:separator/>
      </w:r>
    </w:p>
  </w:endnote>
  <w:endnote w:type="continuationSeparator" w:id="0">
    <w:p w:rsidR="0091736A" w:rsidRDefault="0091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71" w:rsidRPr="009B2FDB" w:rsidRDefault="000B5971" w:rsidP="000B5971">
    <w:pPr>
      <w:pStyle w:val="Footer"/>
      <w:framePr w:wrap="auto" w:vAnchor="text" w:hAnchor="page" w:x="8041" w:y="21"/>
      <w:jc w:val="center"/>
      <w:rPr>
        <w:rStyle w:val="PageNumber"/>
        <w:rFonts w:ascii="Arial" w:hAnsi="Arial" w:cs="Arial"/>
      </w:rPr>
    </w:pPr>
    <w:r w:rsidRPr="009B2FDB">
      <w:rPr>
        <w:rStyle w:val="PageNumber"/>
        <w:rFonts w:ascii="Arial" w:hAnsi="Arial" w:cs="Arial"/>
        <w:snapToGrid w:val="0"/>
      </w:rPr>
      <w:t xml:space="preserve">Page </w:t>
    </w:r>
    <w:r w:rsidRPr="009B2FDB">
      <w:rPr>
        <w:rStyle w:val="PageNumber"/>
        <w:rFonts w:ascii="Arial" w:hAnsi="Arial" w:cs="Arial"/>
        <w:snapToGrid w:val="0"/>
      </w:rPr>
      <w:fldChar w:fldCharType="begin"/>
    </w:r>
    <w:r w:rsidRPr="009B2FDB">
      <w:rPr>
        <w:rStyle w:val="PageNumber"/>
        <w:rFonts w:ascii="Arial" w:hAnsi="Arial" w:cs="Arial"/>
        <w:snapToGrid w:val="0"/>
      </w:rPr>
      <w:instrText xml:space="preserve"> PAGE </w:instrText>
    </w:r>
    <w:r w:rsidRPr="009B2FDB">
      <w:rPr>
        <w:rStyle w:val="PageNumber"/>
        <w:rFonts w:ascii="Arial" w:hAnsi="Arial" w:cs="Arial"/>
        <w:snapToGrid w:val="0"/>
      </w:rPr>
      <w:fldChar w:fldCharType="separate"/>
    </w:r>
    <w:r w:rsidR="00E602E3">
      <w:rPr>
        <w:rStyle w:val="PageNumber"/>
        <w:rFonts w:ascii="Arial" w:hAnsi="Arial" w:cs="Arial"/>
        <w:noProof/>
        <w:snapToGrid w:val="0"/>
      </w:rPr>
      <w:t>2</w:t>
    </w:r>
    <w:r w:rsidRPr="009B2FDB">
      <w:rPr>
        <w:rStyle w:val="PageNumber"/>
        <w:rFonts w:ascii="Arial" w:hAnsi="Arial" w:cs="Arial"/>
        <w:snapToGrid w:val="0"/>
      </w:rPr>
      <w:fldChar w:fldCharType="end"/>
    </w:r>
    <w:r w:rsidRPr="009B2FDB">
      <w:rPr>
        <w:rStyle w:val="PageNumber"/>
        <w:rFonts w:ascii="Arial" w:hAnsi="Arial" w:cs="Arial"/>
        <w:snapToGrid w:val="0"/>
      </w:rPr>
      <w:t xml:space="preserve"> of </w:t>
    </w:r>
    <w:r w:rsidRPr="009B2FDB">
      <w:rPr>
        <w:rStyle w:val="PageNumber"/>
        <w:rFonts w:ascii="Arial" w:hAnsi="Arial" w:cs="Arial"/>
        <w:snapToGrid w:val="0"/>
      </w:rPr>
      <w:fldChar w:fldCharType="begin"/>
    </w:r>
    <w:r w:rsidRPr="009B2FDB">
      <w:rPr>
        <w:rStyle w:val="PageNumber"/>
        <w:rFonts w:ascii="Arial" w:hAnsi="Arial" w:cs="Arial"/>
        <w:snapToGrid w:val="0"/>
      </w:rPr>
      <w:instrText xml:space="preserve"> NUMPAGES </w:instrText>
    </w:r>
    <w:r w:rsidRPr="009B2FDB">
      <w:rPr>
        <w:rStyle w:val="PageNumber"/>
        <w:rFonts w:ascii="Arial" w:hAnsi="Arial" w:cs="Arial"/>
        <w:snapToGrid w:val="0"/>
      </w:rPr>
      <w:fldChar w:fldCharType="separate"/>
    </w:r>
    <w:r w:rsidR="00E602E3">
      <w:rPr>
        <w:rStyle w:val="PageNumber"/>
        <w:rFonts w:ascii="Arial" w:hAnsi="Arial" w:cs="Arial"/>
        <w:noProof/>
        <w:snapToGrid w:val="0"/>
      </w:rPr>
      <w:t>2</w:t>
    </w:r>
    <w:r w:rsidRPr="009B2FDB">
      <w:rPr>
        <w:rStyle w:val="PageNumber"/>
        <w:rFonts w:ascii="Arial" w:hAnsi="Arial" w:cs="Arial"/>
        <w:snapToGrid w:val="0"/>
      </w:rPr>
      <w:fldChar w:fldCharType="end"/>
    </w:r>
  </w:p>
  <w:p w:rsidR="009727E6" w:rsidRPr="000B5971" w:rsidRDefault="000B5971" w:rsidP="000B5971">
    <w:pPr>
      <w:pStyle w:val="Caption"/>
      <w:jc w:val="left"/>
      <w:rPr>
        <w:b w:val="0"/>
      </w:rPr>
    </w:pPr>
    <w:r w:rsidRPr="00105A12">
      <w:rPr>
        <w:b w:val="0"/>
        <w:i w:val="0"/>
      </w:rPr>
      <w:t>© Indian Hills Community College</w:t>
    </w:r>
    <w:r>
      <w:rPr>
        <w:b w:val="0"/>
        <w:i w:val="0"/>
      </w:rPr>
      <w:t xml:space="preserve"> | </w:t>
    </w:r>
    <w:hyperlink r:id="rId1" w:history="1">
      <w:r w:rsidRPr="009B2FDB">
        <w:rPr>
          <w:rStyle w:val="Hyperlink"/>
          <w:b w:val="0"/>
          <w:i w:val="0"/>
          <w:u w:val="none"/>
        </w:rPr>
        <w:t>www.indianhills.edu</w:t>
      </w:r>
    </w:hyperlink>
    <w:r w:rsidRPr="009B2FDB">
      <w:rPr>
        <w:b w:val="0"/>
        <w:i w:val="0"/>
      </w:rPr>
      <w:t xml:space="preserve"> |</w:t>
    </w:r>
    <w:r>
      <w:rPr>
        <w:b w:val="0"/>
        <w:i w:val="0"/>
      </w:rPr>
      <w:t xml:space="preserve"> (800) 726-2585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36A" w:rsidRDefault="0091736A">
      <w:r>
        <w:separator/>
      </w:r>
    </w:p>
  </w:footnote>
  <w:footnote w:type="continuationSeparator" w:id="0">
    <w:p w:rsidR="0091736A" w:rsidRDefault="0091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4672"/>
      <w:gridCol w:w="4678"/>
    </w:tblGrid>
    <w:tr w:rsidR="009727E6" w:rsidRPr="00594AB4" w:rsidTr="00876B39">
      <w:tc>
        <w:tcPr>
          <w:tcW w:w="5220" w:type="dxa"/>
        </w:tcPr>
        <w:p w:rsidR="009727E6" w:rsidRPr="00105A12" w:rsidRDefault="009727E6" w:rsidP="00E84895">
          <w:pPr>
            <w:pStyle w:val="Header"/>
            <w:rPr>
              <w:rFonts w:ascii="Calibri" w:hAnsi="Calibri" w:cs="Arial"/>
              <w:b/>
              <w:bCs/>
              <w:sz w:val="24"/>
              <w:szCs w:val="24"/>
            </w:rPr>
          </w:pPr>
          <w:r>
            <w:rPr>
              <w:rFonts w:ascii="Calibri" w:hAnsi="Calibri" w:cs="Arial"/>
              <w:b/>
              <w:bCs/>
              <w:sz w:val="24"/>
              <w:szCs w:val="24"/>
            </w:rPr>
            <w:t>Indian Hills Community College</w:t>
          </w:r>
        </w:p>
      </w:tc>
      <w:tc>
        <w:tcPr>
          <w:tcW w:w="5220" w:type="dxa"/>
        </w:tcPr>
        <w:p w:rsidR="009727E6" w:rsidRPr="00594AB4" w:rsidRDefault="003A3577" w:rsidP="00E84895">
          <w:pPr>
            <w:pStyle w:val="Header"/>
            <w:jc w:val="right"/>
            <w:rPr>
              <w:rFonts w:ascii="Calibri" w:hAnsi="Calibri" w:cs="Arial"/>
              <w:b/>
              <w:bCs/>
              <w:sz w:val="24"/>
              <w:szCs w:val="24"/>
            </w:rPr>
          </w:pPr>
          <w:r>
            <w:rPr>
              <w:rFonts w:ascii="Calibri" w:hAnsi="Calibri" w:cs="Arial"/>
              <w:b/>
              <w:bCs/>
              <w:sz w:val="24"/>
              <w:szCs w:val="24"/>
            </w:rPr>
            <w:t xml:space="preserve">Tuition </w:t>
          </w:r>
          <w:r w:rsidR="009727E6">
            <w:rPr>
              <w:rFonts w:ascii="Calibri" w:hAnsi="Calibri" w:cs="Arial"/>
              <w:b/>
              <w:bCs/>
              <w:sz w:val="24"/>
              <w:szCs w:val="24"/>
            </w:rPr>
            <w:t>Payment and Refund Information</w:t>
          </w:r>
        </w:p>
      </w:tc>
    </w:tr>
  </w:tbl>
  <w:p w:rsidR="009727E6" w:rsidRDefault="009727E6">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380"/>
    <w:multiLevelType w:val="hybridMultilevel"/>
    <w:tmpl w:val="F09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7A96"/>
    <w:multiLevelType w:val="hybridMultilevel"/>
    <w:tmpl w:val="FAE6E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26D1F02"/>
    <w:multiLevelType w:val="hybridMultilevel"/>
    <w:tmpl w:val="92B0FA0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7001AEA"/>
    <w:multiLevelType w:val="hybridMultilevel"/>
    <w:tmpl w:val="9150480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EE327B5"/>
    <w:multiLevelType w:val="multilevel"/>
    <w:tmpl w:val="2DA6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07B75"/>
    <w:multiLevelType w:val="multilevel"/>
    <w:tmpl w:val="FA22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66C61"/>
    <w:multiLevelType w:val="multilevel"/>
    <w:tmpl w:val="14403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91819"/>
    <w:multiLevelType w:val="hybridMultilevel"/>
    <w:tmpl w:val="578061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E9417A1"/>
    <w:multiLevelType w:val="hybridMultilevel"/>
    <w:tmpl w:val="3DECE9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F71587"/>
    <w:multiLevelType w:val="multilevel"/>
    <w:tmpl w:val="024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B43BF"/>
    <w:multiLevelType w:val="hybridMultilevel"/>
    <w:tmpl w:val="832E129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A7C5607"/>
    <w:multiLevelType w:val="hybridMultilevel"/>
    <w:tmpl w:val="3C90B5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F3C196C"/>
    <w:multiLevelType w:val="hybridMultilevel"/>
    <w:tmpl w:val="D11E1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957709"/>
    <w:multiLevelType w:val="multilevel"/>
    <w:tmpl w:val="B580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7542D"/>
    <w:multiLevelType w:val="hybridMultilevel"/>
    <w:tmpl w:val="143A5E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EF12944"/>
    <w:multiLevelType w:val="hybridMultilevel"/>
    <w:tmpl w:val="8020C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B952A3"/>
    <w:multiLevelType w:val="hybridMultilevel"/>
    <w:tmpl w:val="45DC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883D38"/>
    <w:multiLevelType w:val="hybridMultilevel"/>
    <w:tmpl w:val="76DE8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32A0FE2"/>
    <w:multiLevelType w:val="multilevel"/>
    <w:tmpl w:val="208E6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D84FD2"/>
    <w:multiLevelType w:val="multilevel"/>
    <w:tmpl w:val="E736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D13B9"/>
    <w:multiLevelType w:val="multilevel"/>
    <w:tmpl w:val="AF8638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E49167B"/>
    <w:multiLevelType w:val="hybridMultilevel"/>
    <w:tmpl w:val="4784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27560C"/>
    <w:multiLevelType w:val="hybridMultilevel"/>
    <w:tmpl w:val="C02028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2"/>
  </w:num>
  <w:num w:numId="2">
    <w:abstractNumId w:val="14"/>
  </w:num>
  <w:num w:numId="3">
    <w:abstractNumId w:val="3"/>
  </w:num>
  <w:num w:numId="4">
    <w:abstractNumId w:val="11"/>
  </w:num>
  <w:num w:numId="5">
    <w:abstractNumId w:val="8"/>
  </w:num>
  <w:num w:numId="6">
    <w:abstractNumId w:val="10"/>
  </w:num>
  <w:num w:numId="7">
    <w:abstractNumId w:val="2"/>
  </w:num>
  <w:num w:numId="8">
    <w:abstractNumId w:val="1"/>
  </w:num>
  <w:num w:numId="9">
    <w:abstractNumId w:val="16"/>
  </w:num>
  <w:num w:numId="10">
    <w:abstractNumId w:val="12"/>
  </w:num>
  <w:num w:numId="11">
    <w:abstractNumId w:val="18"/>
  </w:num>
  <w:num w:numId="12">
    <w:abstractNumId w:val="20"/>
  </w:num>
  <w:num w:numId="13">
    <w:abstractNumId w:val="6"/>
  </w:num>
  <w:num w:numId="14">
    <w:abstractNumId w:val="4"/>
  </w:num>
  <w:num w:numId="15">
    <w:abstractNumId w:val="19"/>
  </w:num>
  <w:num w:numId="16">
    <w:abstractNumId w:val="5"/>
  </w:num>
  <w:num w:numId="17">
    <w:abstractNumId w:val="21"/>
  </w:num>
  <w:num w:numId="18">
    <w:abstractNumId w:val="17"/>
  </w:num>
  <w:num w:numId="19">
    <w:abstractNumId w:val="15"/>
  </w:num>
  <w:num w:numId="20">
    <w:abstractNumId w:val="7"/>
  </w:num>
  <w:num w:numId="21">
    <w:abstractNumId w:val="9"/>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C2"/>
    <w:rsid w:val="00006A43"/>
    <w:rsid w:val="00006C80"/>
    <w:rsid w:val="00010487"/>
    <w:rsid w:val="0001099A"/>
    <w:rsid w:val="000117C2"/>
    <w:rsid w:val="00012725"/>
    <w:rsid w:val="00013B58"/>
    <w:rsid w:val="00017B7E"/>
    <w:rsid w:val="00020C55"/>
    <w:rsid w:val="00025EE8"/>
    <w:rsid w:val="00026264"/>
    <w:rsid w:val="00035941"/>
    <w:rsid w:val="00044926"/>
    <w:rsid w:val="000471D0"/>
    <w:rsid w:val="00056371"/>
    <w:rsid w:val="000568CB"/>
    <w:rsid w:val="00057F6A"/>
    <w:rsid w:val="000628E8"/>
    <w:rsid w:val="000664D9"/>
    <w:rsid w:val="00067EE9"/>
    <w:rsid w:val="00070228"/>
    <w:rsid w:val="00070EEC"/>
    <w:rsid w:val="00072C2D"/>
    <w:rsid w:val="00073181"/>
    <w:rsid w:val="000741B9"/>
    <w:rsid w:val="0008264F"/>
    <w:rsid w:val="00085773"/>
    <w:rsid w:val="000858A3"/>
    <w:rsid w:val="00093383"/>
    <w:rsid w:val="00093954"/>
    <w:rsid w:val="00093EE6"/>
    <w:rsid w:val="0009538F"/>
    <w:rsid w:val="000A1E9A"/>
    <w:rsid w:val="000A2483"/>
    <w:rsid w:val="000A2ABA"/>
    <w:rsid w:val="000A3B89"/>
    <w:rsid w:val="000B1B39"/>
    <w:rsid w:val="000B2ECF"/>
    <w:rsid w:val="000B5971"/>
    <w:rsid w:val="000C0786"/>
    <w:rsid w:val="000C2FF0"/>
    <w:rsid w:val="000C66EA"/>
    <w:rsid w:val="000D2536"/>
    <w:rsid w:val="000D38E3"/>
    <w:rsid w:val="000D3A5F"/>
    <w:rsid w:val="000D3EF6"/>
    <w:rsid w:val="000D5F95"/>
    <w:rsid w:val="000D63F1"/>
    <w:rsid w:val="000E0BC9"/>
    <w:rsid w:val="000E1CC6"/>
    <w:rsid w:val="000F2E27"/>
    <w:rsid w:val="000F58F0"/>
    <w:rsid w:val="000F5A07"/>
    <w:rsid w:val="000F6831"/>
    <w:rsid w:val="000F735C"/>
    <w:rsid w:val="000F7625"/>
    <w:rsid w:val="001013AF"/>
    <w:rsid w:val="00101D15"/>
    <w:rsid w:val="001054EB"/>
    <w:rsid w:val="00105A12"/>
    <w:rsid w:val="00107C18"/>
    <w:rsid w:val="00112FFC"/>
    <w:rsid w:val="001151C0"/>
    <w:rsid w:val="00117227"/>
    <w:rsid w:val="00120D75"/>
    <w:rsid w:val="001216C4"/>
    <w:rsid w:val="001228D0"/>
    <w:rsid w:val="00130429"/>
    <w:rsid w:val="0013294B"/>
    <w:rsid w:val="00134AC8"/>
    <w:rsid w:val="001356BA"/>
    <w:rsid w:val="00135C17"/>
    <w:rsid w:val="00137110"/>
    <w:rsid w:val="00141CD0"/>
    <w:rsid w:val="0014367B"/>
    <w:rsid w:val="00152B43"/>
    <w:rsid w:val="001530C7"/>
    <w:rsid w:val="001625DA"/>
    <w:rsid w:val="001628B5"/>
    <w:rsid w:val="00166318"/>
    <w:rsid w:val="00170510"/>
    <w:rsid w:val="0018449F"/>
    <w:rsid w:val="00187259"/>
    <w:rsid w:val="00195AED"/>
    <w:rsid w:val="00196248"/>
    <w:rsid w:val="001A204F"/>
    <w:rsid w:val="001B07EE"/>
    <w:rsid w:val="001C06A3"/>
    <w:rsid w:val="001C684F"/>
    <w:rsid w:val="001E2A73"/>
    <w:rsid w:val="001E67AF"/>
    <w:rsid w:val="001E7448"/>
    <w:rsid w:val="001E7AB3"/>
    <w:rsid w:val="001F23D3"/>
    <w:rsid w:val="001F418E"/>
    <w:rsid w:val="001F5E6D"/>
    <w:rsid w:val="002001C1"/>
    <w:rsid w:val="00206C41"/>
    <w:rsid w:val="002149E7"/>
    <w:rsid w:val="00221238"/>
    <w:rsid w:val="00223F98"/>
    <w:rsid w:val="00225F5E"/>
    <w:rsid w:val="0023113E"/>
    <w:rsid w:val="00237B5F"/>
    <w:rsid w:val="002402AA"/>
    <w:rsid w:val="00244A9E"/>
    <w:rsid w:val="00250005"/>
    <w:rsid w:val="00252B20"/>
    <w:rsid w:val="00254867"/>
    <w:rsid w:val="0025623C"/>
    <w:rsid w:val="00263E99"/>
    <w:rsid w:val="00265521"/>
    <w:rsid w:val="00275C1E"/>
    <w:rsid w:val="0028021F"/>
    <w:rsid w:val="002819D7"/>
    <w:rsid w:val="002923F1"/>
    <w:rsid w:val="002A0907"/>
    <w:rsid w:val="002A1CB6"/>
    <w:rsid w:val="002A3F95"/>
    <w:rsid w:val="002A5E85"/>
    <w:rsid w:val="002B1C81"/>
    <w:rsid w:val="002B4B0F"/>
    <w:rsid w:val="002B580D"/>
    <w:rsid w:val="002C4BCC"/>
    <w:rsid w:val="002D1B7E"/>
    <w:rsid w:val="002E7CEB"/>
    <w:rsid w:val="002F1A27"/>
    <w:rsid w:val="002F537E"/>
    <w:rsid w:val="003018C6"/>
    <w:rsid w:val="00301914"/>
    <w:rsid w:val="00306277"/>
    <w:rsid w:val="00310FDD"/>
    <w:rsid w:val="00311482"/>
    <w:rsid w:val="00312C88"/>
    <w:rsid w:val="00314D36"/>
    <w:rsid w:val="00321674"/>
    <w:rsid w:val="003242D0"/>
    <w:rsid w:val="003271CA"/>
    <w:rsid w:val="00333B00"/>
    <w:rsid w:val="0035251A"/>
    <w:rsid w:val="00352894"/>
    <w:rsid w:val="003529AE"/>
    <w:rsid w:val="00353D2D"/>
    <w:rsid w:val="0036007C"/>
    <w:rsid w:val="00360C56"/>
    <w:rsid w:val="00380E10"/>
    <w:rsid w:val="00382B80"/>
    <w:rsid w:val="003877BB"/>
    <w:rsid w:val="003911A3"/>
    <w:rsid w:val="00397A62"/>
    <w:rsid w:val="003A0CF3"/>
    <w:rsid w:val="003A2976"/>
    <w:rsid w:val="003A3577"/>
    <w:rsid w:val="003A3ADA"/>
    <w:rsid w:val="003B1C5C"/>
    <w:rsid w:val="003B6F26"/>
    <w:rsid w:val="003B7661"/>
    <w:rsid w:val="003C113C"/>
    <w:rsid w:val="003C1A1B"/>
    <w:rsid w:val="003C1FDE"/>
    <w:rsid w:val="003D0ECF"/>
    <w:rsid w:val="003D3873"/>
    <w:rsid w:val="003D4CC4"/>
    <w:rsid w:val="003E0A42"/>
    <w:rsid w:val="003E7D62"/>
    <w:rsid w:val="003F1A24"/>
    <w:rsid w:val="00401DF4"/>
    <w:rsid w:val="004115C0"/>
    <w:rsid w:val="00414823"/>
    <w:rsid w:val="00421FE5"/>
    <w:rsid w:val="00423EDD"/>
    <w:rsid w:val="0042454D"/>
    <w:rsid w:val="00424865"/>
    <w:rsid w:val="00424C87"/>
    <w:rsid w:val="00425535"/>
    <w:rsid w:val="004267EC"/>
    <w:rsid w:val="00426BC5"/>
    <w:rsid w:val="00430FB1"/>
    <w:rsid w:val="004371BA"/>
    <w:rsid w:val="00437303"/>
    <w:rsid w:val="00444C35"/>
    <w:rsid w:val="004452F4"/>
    <w:rsid w:val="004459E9"/>
    <w:rsid w:val="0045614D"/>
    <w:rsid w:val="004576FB"/>
    <w:rsid w:val="004577D7"/>
    <w:rsid w:val="0047310E"/>
    <w:rsid w:val="00476134"/>
    <w:rsid w:val="0048436B"/>
    <w:rsid w:val="00490641"/>
    <w:rsid w:val="004A429C"/>
    <w:rsid w:val="004A6D1D"/>
    <w:rsid w:val="004B623D"/>
    <w:rsid w:val="004B7068"/>
    <w:rsid w:val="004C20CB"/>
    <w:rsid w:val="004C45A4"/>
    <w:rsid w:val="004C5B98"/>
    <w:rsid w:val="004C75D4"/>
    <w:rsid w:val="004D504B"/>
    <w:rsid w:val="004D5B59"/>
    <w:rsid w:val="004E73ED"/>
    <w:rsid w:val="00501FED"/>
    <w:rsid w:val="00503D58"/>
    <w:rsid w:val="00505106"/>
    <w:rsid w:val="005058B1"/>
    <w:rsid w:val="00506523"/>
    <w:rsid w:val="00507365"/>
    <w:rsid w:val="0051412F"/>
    <w:rsid w:val="00514649"/>
    <w:rsid w:val="0052063D"/>
    <w:rsid w:val="00530549"/>
    <w:rsid w:val="00533FFF"/>
    <w:rsid w:val="0053565D"/>
    <w:rsid w:val="00536261"/>
    <w:rsid w:val="00541448"/>
    <w:rsid w:val="00543C4D"/>
    <w:rsid w:val="00546197"/>
    <w:rsid w:val="00547C3C"/>
    <w:rsid w:val="0055195B"/>
    <w:rsid w:val="00556883"/>
    <w:rsid w:val="0057215F"/>
    <w:rsid w:val="00572B46"/>
    <w:rsid w:val="0057452C"/>
    <w:rsid w:val="00575454"/>
    <w:rsid w:val="00575493"/>
    <w:rsid w:val="0057682B"/>
    <w:rsid w:val="00577A2B"/>
    <w:rsid w:val="00582194"/>
    <w:rsid w:val="0058468C"/>
    <w:rsid w:val="00587AEB"/>
    <w:rsid w:val="00594AB4"/>
    <w:rsid w:val="005B26D4"/>
    <w:rsid w:val="005B3F03"/>
    <w:rsid w:val="005B4FDB"/>
    <w:rsid w:val="005C30D6"/>
    <w:rsid w:val="005C5AD5"/>
    <w:rsid w:val="005D1DBB"/>
    <w:rsid w:val="005D5DFF"/>
    <w:rsid w:val="005D5F8A"/>
    <w:rsid w:val="005D61F2"/>
    <w:rsid w:val="005E6949"/>
    <w:rsid w:val="005F07E1"/>
    <w:rsid w:val="005F43BD"/>
    <w:rsid w:val="006043C2"/>
    <w:rsid w:val="006047EF"/>
    <w:rsid w:val="0060739B"/>
    <w:rsid w:val="00607831"/>
    <w:rsid w:val="006137D6"/>
    <w:rsid w:val="006351B4"/>
    <w:rsid w:val="00640698"/>
    <w:rsid w:val="006451D6"/>
    <w:rsid w:val="006503EF"/>
    <w:rsid w:val="00650B04"/>
    <w:rsid w:val="00656E07"/>
    <w:rsid w:val="00665447"/>
    <w:rsid w:val="006704FF"/>
    <w:rsid w:val="00670A02"/>
    <w:rsid w:val="00670E6B"/>
    <w:rsid w:val="00671A9F"/>
    <w:rsid w:val="00676E59"/>
    <w:rsid w:val="00680747"/>
    <w:rsid w:val="00680970"/>
    <w:rsid w:val="0068100B"/>
    <w:rsid w:val="0068176F"/>
    <w:rsid w:val="0068206A"/>
    <w:rsid w:val="006827F8"/>
    <w:rsid w:val="006855C2"/>
    <w:rsid w:val="00686DDC"/>
    <w:rsid w:val="00687398"/>
    <w:rsid w:val="006A1FF1"/>
    <w:rsid w:val="006A31D5"/>
    <w:rsid w:val="006A47F7"/>
    <w:rsid w:val="006A49BD"/>
    <w:rsid w:val="006A5695"/>
    <w:rsid w:val="006A6326"/>
    <w:rsid w:val="006A6A2D"/>
    <w:rsid w:val="006B0E45"/>
    <w:rsid w:val="006B3F29"/>
    <w:rsid w:val="006B4DFF"/>
    <w:rsid w:val="006B64D6"/>
    <w:rsid w:val="006C110D"/>
    <w:rsid w:val="006C6238"/>
    <w:rsid w:val="006C64D9"/>
    <w:rsid w:val="006D3114"/>
    <w:rsid w:val="006D3D78"/>
    <w:rsid w:val="006D64A8"/>
    <w:rsid w:val="006D7681"/>
    <w:rsid w:val="006E0761"/>
    <w:rsid w:val="006E25D0"/>
    <w:rsid w:val="006E3363"/>
    <w:rsid w:val="006E7C67"/>
    <w:rsid w:val="006F1E12"/>
    <w:rsid w:val="006F5B2A"/>
    <w:rsid w:val="006F63D0"/>
    <w:rsid w:val="00704E98"/>
    <w:rsid w:val="007051FC"/>
    <w:rsid w:val="00711AFE"/>
    <w:rsid w:val="007137F1"/>
    <w:rsid w:val="0071430E"/>
    <w:rsid w:val="00714F83"/>
    <w:rsid w:val="00721D75"/>
    <w:rsid w:val="00721F16"/>
    <w:rsid w:val="00724C17"/>
    <w:rsid w:val="00726ED4"/>
    <w:rsid w:val="007334D1"/>
    <w:rsid w:val="00736427"/>
    <w:rsid w:val="00760524"/>
    <w:rsid w:val="007710B7"/>
    <w:rsid w:val="0077776A"/>
    <w:rsid w:val="00782C48"/>
    <w:rsid w:val="00785C66"/>
    <w:rsid w:val="007863A0"/>
    <w:rsid w:val="007916D6"/>
    <w:rsid w:val="0079290A"/>
    <w:rsid w:val="007A3C0B"/>
    <w:rsid w:val="007A3EB3"/>
    <w:rsid w:val="007A4C11"/>
    <w:rsid w:val="007A6642"/>
    <w:rsid w:val="007B08BB"/>
    <w:rsid w:val="007B3AE7"/>
    <w:rsid w:val="007B5122"/>
    <w:rsid w:val="007B56BD"/>
    <w:rsid w:val="007C4FB6"/>
    <w:rsid w:val="007C5AE7"/>
    <w:rsid w:val="007D7D9F"/>
    <w:rsid w:val="007E0CA2"/>
    <w:rsid w:val="007E3ED9"/>
    <w:rsid w:val="007E77D7"/>
    <w:rsid w:val="007F09E4"/>
    <w:rsid w:val="00804830"/>
    <w:rsid w:val="00805B34"/>
    <w:rsid w:val="00806241"/>
    <w:rsid w:val="00814540"/>
    <w:rsid w:val="00814CB9"/>
    <w:rsid w:val="0081580D"/>
    <w:rsid w:val="00816899"/>
    <w:rsid w:val="00817C07"/>
    <w:rsid w:val="008206AE"/>
    <w:rsid w:val="00824739"/>
    <w:rsid w:val="0083356C"/>
    <w:rsid w:val="00837F83"/>
    <w:rsid w:val="008434D7"/>
    <w:rsid w:val="00855774"/>
    <w:rsid w:val="00863E93"/>
    <w:rsid w:val="008648EF"/>
    <w:rsid w:val="0086632F"/>
    <w:rsid w:val="00876B39"/>
    <w:rsid w:val="008774C9"/>
    <w:rsid w:val="0088470A"/>
    <w:rsid w:val="0088659C"/>
    <w:rsid w:val="008865E0"/>
    <w:rsid w:val="0089408C"/>
    <w:rsid w:val="00895E76"/>
    <w:rsid w:val="008A07B4"/>
    <w:rsid w:val="008A28AE"/>
    <w:rsid w:val="008A647A"/>
    <w:rsid w:val="008B0A5C"/>
    <w:rsid w:val="008B1E08"/>
    <w:rsid w:val="008B2F78"/>
    <w:rsid w:val="008B4DA2"/>
    <w:rsid w:val="008D5809"/>
    <w:rsid w:val="008F26FC"/>
    <w:rsid w:val="008F6F23"/>
    <w:rsid w:val="00913355"/>
    <w:rsid w:val="0091526F"/>
    <w:rsid w:val="0091736A"/>
    <w:rsid w:val="00924807"/>
    <w:rsid w:val="00924D0C"/>
    <w:rsid w:val="009260BA"/>
    <w:rsid w:val="009278FA"/>
    <w:rsid w:val="0093120F"/>
    <w:rsid w:val="009367C5"/>
    <w:rsid w:val="00941218"/>
    <w:rsid w:val="00941DE6"/>
    <w:rsid w:val="00942065"/>
    <w:rsid w:val="00943CB8"/>
    <w:rsid w:val="0094477E"/>
    <w:rsid w:val="009464E2"/>
    <w:rsid w:val="009510DF"/>
    <w:rsid w:val="009522EB"/>
    <w:rsid w:val="00952705"/>
    <w:rsid w:val="0095297A"/>
    <w:rsid w:val="00957526"/>
    <w:rsid w:val="00957D08"/>
    <w:rsid w:val="00961353"/>
    <w:rsid w:val="009659B7"/>
    <w:rsid w:val="009672C0"/>
    <w:rsid w:val="00967C15"/>
    <w:rsid w:val="00967FA9"/>
    <w:rsid w:val="009727E6"/>
    <w:rsid w:val="00983605"/>
    <w:rsid w:val="009858A8"/>
    <w:rsid w:val="00985D50"/>
    <w:rsid w:val="009914F7"/>
    <w:rsid w:val="009916DC"/>
    <w:rsid w:val="009B2FDB"/>
    <w:rsid w:val="009B3C85"/>
    <w:rsid w:val="009C1393"/>
    <w:rsid w:val="009C4F94"/>
    <w:rsid w:val="009D4E03"/>
    <w:rsid w:val="009F4840"/>
    <w:rsid w:val="009F5C4E"/>
    <w:rsid w:val="009F601C"/>
    <w:rsid w:val="009F6BFB"/>
    <w:rsid w:val="009F77A6"/>
    <w:rsid w:val="00A023AC"/>
    <w:rsid w:val="00A17FF7"/>
    <w:rsid w:val="00A2718D"/>
    <w:rsid w:val="00A3129A"/>
    <w:rsid w:val="00A31957"/>
    <w:rsid w:val="00A31D1C"/>
    <w:rsid w:val="00A37EF1"/>
    <w:rsid w:val="00A41448"/>
    <w:rsid w:val="00A41A36"/>
    <w:rsid w:val="00A50AD6"/>
    <w:rsid w:val="00A54DD2"/>
    <w:rsid w:val="00A64299"/>
    <w:rsid w:val="00A645EB"/>
    <w:rsid w:val="00A64BFF"/>
    <w:rsid w:val="00A65794"/>
    <w:rsid w:val="00A6631A"/>
    <w:rsid w:val="00A6727A"/>
    <w:rsid w:val="00A71CDA"/>
    <w:rsid w:val="00A775FA"/>
    <w:rsid w:val="00A81353"/>
    <w:rsid w:val="00A853EC"/>
    <w:rsid w:val="00A8639D"/>
    <w:rsid w:val="00A87438"/>
    <w:rsid w:val="00A91D0C"/>
    <w:rsid w:val="00A93E7E"/>
    <w:rsid w:val="00AA1F00"/>
    <w:rsid w:val="00AA58DC"/>
    <w:rsid w:val="00AA70CA"/>
    <w:rsid w:val="00AB0387"/>
    <w:rsid w:val="00AB4045"/>
    <w:rsid w:val="00AB524A"/>
    <w:rsid w:val="00AB7BF4"/>
    <w:rsid w:val="00AC649A"/>
    <w:rsid w:val="00AD0276"/>
    <w:rsid w:val="00AE60B1"/>
    <w:rsid w:val="00AF23D1"/>
    <w:rsid w:val="00AF7A0E"/>
    <w:rsid w:val="00AF7FD1"/>
    <w:rsid w:val="00B030BD"/>
    <w:rsid w:val="00B063AF"/>
    <w:rsid w:val="00B134E0"/>
    <w:rsid w:val="00B1703B"/>
    <w:rsid w:val="00B2080E"/>
    <w:rsid w:val="00B26990"/>
    <w:rsid w:val="00B303A9"/>
    <w:rsid w:val="00B3569B"/>
    <w:rsid w:val="00B41804"/>
    <w:rsid w:val="00B43468"/>
    <w:rsid w:val="00B5393F"/>
    <w:rsid w:val="00B56414"/>
    <w:rsid w:val="00B56522"/>
    <w:rsid w:val="00B6310E"/>
    <w:rsid w:val="00B63CE0"/>
    <w:rsid w:val="00B656E9"/>
    <w:rsid w:val="00B70D5C"/>
    <w:rsid w:val="00B71259"/>
    <w:rsid w:val="00B85204"/>
    <w:rsid w:val="00B86A5C"/>
    <w:rsid w:val="00BA0D5A"/>
    <w:rsid w:val="00BB1C64"/>
    <w:rsid w:val="00BB43AE"/>
    <w:rsid w:val="00BB6DFD"/>
    <w:rsid w:val="00BC0012"/>
    <w:rsid w:val="00BC5222"/>
    <w:rsid w:val="00BD46E0"/>
    <w:rsid w:val="00BD7EB5"/>
    <w:rsid w:val="00BE6847"/>
    <w:rsid w:val="00BE776A"/>
    <w:rsid w:val="00BF00D6"/>
    <w:rsid w:val="00BF4CAE"/>
    <w:rsid w:val="00C0162A"/>
    <w:rsid w:val="00C072E3"/>
    <w:rsid w:val="00C101DE"/>
    <w:rsid w:val="00C230C2"/>
    <w:rsid w:val="00C25AD6"/>
    <w:rsid w:val="00C350ED"/>
    <w:rsid w:val="00C45438"/>
    <w:rsid w:val="00C54158"/>
    <w:rsid w:val="00C57458"/>
    <w:rsid w:val="00C65182"/>
    <w:rsid w:val="00C71324"/>
    <w:rsid w:val="00C71334"/>
    <w:rsid w:val="00C71569"/>
    <w:rsid w:val="00C80EA7"/>
    <w:rsid w:val="00C84D10"/>
    <w:rsid w:val="00C92ED3"/>
    <w:rsid w:val="00C95D11"/>
    <w:rsid w:val="00CB2F56"/>
    <w:rsid w:val="00CB32C7"/>
    <w:rsid w:val="00CC25D0"/>
    <w:rsid w:val="00CC3D4C"/>
    <w:rsid w:val="00CC570B"/>
    <w:rsid w:val="00CD0390"/>
    <w:rsid w:val="00CD2542"/>
    <w:rsid w:val="00CE48D4"/>
    <w:rsid w:val="00CE6EA1"/>
    <w:rsid w:val="00CF02DA"/>
    <w:rsid w:val="00D10D40"/>
    <w:rsid w:val="00D10E45"/>
    <w:rsid w:val="00D135E8"/>
    <w:rsid w:val="00D13994"/>
    <w:rsid w:val="00D228EA"/>
    <w:rsid w:val="00D22914"/>
    <w:rsid w:val="00D3036E"/>
    <w:rsid w:val="00D3039C"/>
    <w:rsid w:val="00D32A00"/>
    <w:rsid w:val="00D32B69"/>
    <w:rsid w:val="00D411F9"/>
    <w:rsid w:val="00D436B7"/>
    <w:rsid w:val="00D44498"/>
    <w:rsid w:val="00D47498"/>
    <w:rsid w:val="00D71E67"/>
    <w:rsid w:val="00D72D07"/>
    <w:rsid w:val="00D81FAA"/>
    <w:rsid w:val="00D82682"/>
    <w:rsid w:val="00D85F4B"/>
    <w:rsid w:val="00D9307A"/>
    <w:rsid w:val="00DA1E97"/>
    <w:rsid w:val="00DA3CAB"/>
    <w:rsid w:val="00DA4AC5"/>
    <w:rsid w:val="00DB08C2"/>
    <w:rsid w:val="00DC2447"/>
    <w:rsid w:val="00DC30A8"/>
    <w:rsid w:val="00DC4232"/>
    <w:rsid w:val="00DC7B9D"/>
    <w:rsid w:val="00DD57C5"/>
    <w:rsid w:val="00DE24A7"/>
    <w:rsid w:val="00DE33B1"/>
    <w:rsid w:val="00DE5128"/>
    <w:rsid w:val="00DF4A0E"/>
    <w:rsid w:val="00DF652C"/>
    <w:rsid w:val="00E017D2"/>
    <w:rsid w:val="00E03029"/>
    <w:rsid w:val="00E151B4"/>
    <w:rsid w:val="00E32DF4"/>
    <w:rsid w:val="00E43E61"/>
    <w:rsid w:val="00E446D9"/>
    <w:rsid w:val="00E50C8F"/>
    <w:rsid w:val="00E52BA1"/>
    <w:rsid w:val="00E602E3"/>
    <w:rsid w:val="00E6114F"/>
    <w:rsid w:val="00E660B2"/>
    <w:rsid w:val="00E72412"/>
    <w:rsid w:val="00E72560"/>
    <w:rsid w:val="00E84895"/>
    <w:rsid w:val="00E84E1A"/>
    <w:rsid w:val="00E8587A"/>
    <w:rsid w:val="00E953AA"/>
    <w:rsid w:val="00EA1ACA"/>
    <w:rsid w:val="00EA1F0E"/>
    <w:rsid w:val="00EA2D91"/>
    <w:rsid w:val="00EB61BF"/>
    <w:rsid w:val="00EB79B1"/>
    <w:rsid w:val="00EC0763"/>
    <w:rsid w:val="00EC54F2"/>
    <w:rsid w:val="00EC5918"/>
    <w:rsid w:val="00ED492C"/>
    <w:rsid w:val="00ED792B"/>
    <w:rsid w:val="00EE2718"/>
    <w:rsid w:val="00EE2FEA"/>
    <w:rsid w:val="00EE7931"/>
    <w:rsid w:val="00EE7F6C"/>
    <w:rsid w:val="00EF474C"/>
    <w:rsid w:val="00EF77B3"/>
    <w:rsid w:val="00F037DD"/>
    <w:rsid w:val="00F0749F"/>
    <w:rsid w:val="00F10C02"/>
    <w:rsid w:val="00F126FA"/>
    <w:rsid w:val="00F137F1"/>
    <w:rsid w:val="00F162B1"/>
    <w:rsid w:val="00F239EB"/>
    <w:rsid w:val="00F2517E"/>
    <w:rsid w:val="00F349FC"/>
    <w:rsid w:val="00F40F0D"/>
    <w:rsid w:val="00F47FD0"/>
    <w:rsid w:val="00F53763"/>
    <w:rsid w:val="00F54EC7"/>
    <w:rsid w:val="00F61E38"/>
    <w:rsid w:val="00F661C1"/>
    <w:rsid w:val="00F70B02"/>
    <w:rsid w:val="00F7312F"/>
    <w:rsid w:val="00F74E8C"/>
    <w:rsid w:val="00F83429"/>
    <w:rsid w:val="00F87063"/>
    <w:rsid w:val="00F94893"/>
    <w:rsid w:val="00FA47C6"/>
    <w:rsid w:val="00FC0191"/>
    <w:rsid w:val="00FC35BC"/>
    <w:rsid w:val="00FC3932"/>
    <w:rsid w:val="00FC3F12"/>
    <w:rsid w:val="00FD2150"/>
    <w:rsid w:val="00FD5963"/>
    <w:rsid w:val="00FE0507"/>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43D00F"/>
  <w15:docId w15:val="{80E74BCC-6DD1-4AB7-BF2B-406EFF263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E45"/>
  </w:style>
  <w:style w:type="paragraph" w:styleId="Heading1">
    <w:name w:val="heading 1"/>
    <w:basedOn w:val="Normal"/>
    <w:next w:val="Normal"/>
    <w:qFormat/>
    <w:rsid w:val="00D10E45"/>
    <w:pPr>
      <w:keepNext/>
      <w:jc w:val="both"/>
      <w:outlineLvl w:val="0"/>
    </w:pPr>
    <w:rPr>
      <w:rFonts w:ascii="Arial" w:hAnsi="Arial" w:cs="Arial"/>
      <w:b/>
      <w:bCs/>
      <w:sz w:val="24"/>
      <w:szCs w:val="24"/>
    </w:rPr>
  </w:style>
  <w:style w:type="paragraph" w:styleId="Heading4">
    <w:name w:val="heading 4"/>
    <w:basedOn w:val="Normal"/>
    <w:next w:val="Normal"/>
    <w:link w:val="Heading4Char"/>
    <w:semiHidden/>
    <w:unhideWhenUsed/>
    <w:qFormat/>
    <w:rsid w:val="0008264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E45"/>
    <w:rPr>
      <w:rFonts w:ascii="Arial" w:hAnsi="Arial" w:cs="Arial"/>
      <w:sz w:val="24"/>
      <w:szCs w:val="24"/>
    </w:rPr>
  </w:style>
  <w:style w:type="paragraph" w:styleId="Header">
    <w:name w:val="header"/>
    <w:basedOn w:val="Normal"/>
    <w:rsid w:val="00D10E45"/>
    <w:pPr>
      <w:tabs>
        <w:tab w:val="center" w:pos="4320"/>
        <w:tab w:val="right" w:pos="8640"/>
      </w:tabs>
    </w:pPr>
  </w:style>
  <w:style w:type="paragraph" w:styleId="Footer">
    <w:name w:val="footer"/>
    <w:basedOn w:val="Normal"/>
    <w:link w:val="FooterChar"/>
    <w:rsid w:val="00D10E45"/>
    <w:pPr>
      <w:tabs>
        <w:tab w:val="center" w:pos="4320"/>
        <w:tab w:val="right" w:pos="8640"/>
      </w:tabs>
    </w:pPr>
  </w:style>
  <w:style w:type="character" w:styleId="PageNumber">
    <w:name w:val="page number"/>
    <w:basedOn w:val="DefaultParagraphFont"/>
    <w:rsid w:val="00D10E45"/>
  </w:style>
  <w:style w:type="character" w:styleId="Hyperlink">
    <w:name w:val="Hyperlink"/>
    <w:basedOn w:val="DefaultParagraphFont"/>
    <w:rsid w:val="00D10E45"/>
    <w:rPr>
      <w:color w:val="0000FF"/>
      <w:u w:val="single"/>
    </w:rPr>
  </w:style>
  <w:style w:type="paragraph" w:styleId="FootnoteText">
    <w:name w:val="footnote text"/>
    <w:basedOn w:val="Normal"/>
    <w:semiHidden/>
    <w:rsid w:val="00D10E45"/>
  </w:style>
  <w:style w:type="character" w:styleId="FootnoteReference">
    <w:name w:val="footnote reference"/>
    <w:basedOn w:val="DefaultParagraphFont"/>
    <w:semiHidden/>
    <w:rsid w:val="00D10E45"/>
    <w:rPr>
      <w:vertAlign w:val="superscript"/>
    </w:rPr>
  </w:style>
  <w:style w:type="paragraph" w:styleId="BodyTextIndent">
    <w:name w:val="Body Text Indent"/>
    <w:basedOn w:val="Normal"/>
    <w:rsid w:val="00D10E45"/>
    <w:pPr>
      <w:jc w:val="both"/>
    </w:pPr>
    <w:rPr>
      <w:rFonts w:ascii="Arial" w:hAnsi="Arial" w:cs="Arial"/>
      <w:sz w:val="22"/>
      <w:szCs w:val="22"/>
    </w:rPr>
  </w:style>
  <w:style w:type="paragraph" w:styleId="Caption">
    <w:name w:val="caption"/>
    <w:basedOn w:val="Normal"/>
    <w:next w:val="Normal"/>
    <w:qFormat/>
    <w:rsid w:val="00724C17"/>
    <w:pPr>
      <w:jc w:val="center"/>
    </w:pPr>
    <w:rPr>
      <w:rFonts w:ascii="Arial" w:hAnsi="Arial" w:cs="Arial"/>
      <w:b/>
      <w:bCs/>
      <w:i/>
      <w:iCs/>
    </w:rPr>
  </w:style>
  <w:style w:type="paragraph" w:styleId="BalloonText">
    <w:name w:val="Balloon Text"/>
    <w:basedOn w:val="Normal"/>
    <w:semiHidden/>
    <w:rsid w:val="00D228EA"/>
    <w:rPr>
      <w:rFonts w:ascii="Tahoma" w:hAnsi="Tahoma" w:cs="Tahoma"/>
      <w:sz w:val="16"/>
      <w:szCs w:val="16"/>
    </w:rPr>
  </w:style>
  <w:style w:type="table" w:styleId="TableGrid">
    <w:name w:val="Table Grid"/>
    <w:basedOn w:val="TableNormal"/>
    <w:rsid w:val="00671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qFormat/>
    <w:rsid w:val="00166318"/>
    <w:rPr>
      <w:i/>
      <w:iCs/>
    </w:rPr>
  </w:style>
  <w:style w:type="paragraph" w:styleId="NormalWeb">
    <w:name w:val="Normal (Web)"/>
    <w:basedOn w:val="Normal"/>
    <w:uiPriority w:val="99"/>
    <w:unhideWhenUsed/>
    <w:rsid w:val="00E84E1A"/>
    <w:pPr>
      <w:spacing w:after="210" w:line="210" w:lineRule="atLeast"/>
      <w:jc w:val="both"/>
    </w:pPr>
    <w:rPr>
      <w:sz w:val="17"/>
      <w:szCs w:val="17"/>
    </w:rPr>
  </w:style>
  <w:style w:type="paragraph" w:customStyle="1" w:styleId="subhead">
    <w:name w:val="subhead"/>
    <w:basedOn w:val="Normal"/>
    <w:rsid w:val="005C5AD5"/>
    <w:pPr>
      <w:spacing w:before="100" w:beforeAutospacing="1" w:after="100" w:afterAutospacing="1"/>
    </w:pPr>
    <w:rPr>
      <w:b/>
      <w:bCs/>
      <w:sz w:val="24"/>
      <w:szCs w:val="24"/>
    </w:rPr>
  </w:style>
  <w:style w:type="character" w:customStyle="1" w:styleId="FooterChar">
    <w:name w:val="Footer Char"/>
    <w:link w:val="Footer"/>
    <w:rsid w:val="000B5971"/>
  </w:style>
  <w:style w:type="character" w:customStyle="1" w:styleId="Heading4Char">
    <w:name w:val="Heading 4 Char"/>
    <w:basedOn w:val="DefaultParagraphFont"/>
    <w:link w:val="Heading4"/>
    <w:semiHidden/>
    <w:rsid w:val="0008264F"/>
    <w:rPr>
      <w:rFonts w:asciiTheme="minorHAnsi" w:eastAsiaTheme="minorEastAsia" w:hAnsiTheme="minorHAnsi" w:cstheme="minorBidi"/>
      <w:b/>
      <w:bCs/>
      <w:sz w:val="28"/>
      <w:szCs w:val="28"/>
    </w:rPr>
  </w:style>
  <w:style w:type="character" w:styleId="Strong">
    <w:name w:val="Strong"/>
    <w:uiPriority w:val="22"/>
    <w:qFormat/>
    <w:rsid w:val="00082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4589">
      <w:bodyDiv w:val="1"/>
      <w:marLeft w:val="0"/>
      <w:marRight w:val="0"/>
      <w:marTop w:val="0"/>
      <w:marBottom w:val="0"/>
      <w:divBdr>
        <w:top w:val="none" w:sz="0" w:space="0" w:color="auto"/>
        <w:left w:val="none" w:sz="0" w:space="0" w:color="auto"/>
        <w:bottom w:val="none" w:sz="0" w:space="0" w:color="auto"/>
        <w:right w:val="none" w:sz="0" w:space="0" w:color="auto"/>
      </w:divBdr>
    </w:div>
    <w:div w:id="35863110">
      <w:bodyDiv w:val="1"/>
      <w:marLeft w:val="0"/>
      <w:marRight w:val="0"/>
      <w:marTop w:val="0"/>
      <w:marBottom w:val="0"/>
      <w:divBdr>
        <w:top w:val="none" w:sz="0" w:space="0" w:color="auto"/>
        <w:left w:val="none" w:sz="0" w:space="0" w:color="auto"/>
        <w:bottom w:val="none" w:sz="0" w:space="0" w:color="auto"/>
        <w:right w:val="none" w:sz="0" w:space="0" w:color="auto"/>
      </w:divBdr>
    </w:div>
    <w:div w:id="82535268">
      <w:bodyDiv w:val="1"/>
      <w:marLeft w:val="0"/>
      <w:marRight w:val="0"/>
      <w:marTop w:val="0"/>
      <w:marBottom w:val="0"/>
      <w:divBdr>
        <w:top w:val="none" w:sz="0" w:space="0" w:color="auto"/>
        <w:left w:val="none" w:sz="0" w:space="0" w:color="auto"/>
        <w:bottom w:val="none" w:sz="0" w:space="0" w:color="auto"/>
        <w:right w:val="none" w:sz="0" w:space="0" w:color="auto"/>
      </w:divBdr>
    </w:div>
    <w:div w:id="94400456">
      <w:bodyDiv w:val="1"/>
      <w:marLeft w:val="0"/>
      <w:marRight w:val="0"/>
      <w:marTop w:val="0"/>
      <w:marBottom w:val="0"/>
      <w:divBdr>
        <w:top w:val="none" w:sz="0" w:space="0" w:color="auto"/>
        <w:left w:val="none" w:sz="0" w:space="0" w:color="auto"/>
        <w:bottom w:val="none" w:sz="0" w:space="0" w:color="auto"/>
        <w:right w:val="none" w:sz="0" w:space="0" w:color="auto"/>
      </w:divBdr>
    </w:div>
    <w:div w:id="97140315">
      <w:bodyDiv w:val="1"/>
      <w:marLeft w:val="0"/>
      <w:marRight w:val="0"/>
      <w:marTop w:val="0"/>
      <w:marBottom w:val="0"/>
      <w:divBdr>
        <w:top w:val="none" w:sz="0" w:space="0" w:color="auto"/>
        <w:left w:val="none" w:sz="0" w:space="0" w:color="auto"/>
        <w:bottom w:val="none" w:sz="0" w:space="0" w:color="auto"/>
        <w:right w:val="none" w:sz="0" w:space="0" w:color="auto"/>
      </w:divBdr>
    </w:div>
    <w:div w:id="99692703">
      <w:bodyDiv w:val="1"/>
      <w:marLeft w:val="0"/>
      <w:marRight w:val="0"/>
      <w:marTop w:val="0"/>
      <w:marBottom w:val="0"/>
      <w:divBdr>
        <w:top w:val="none" w:sz="0" w:space="0" w:color="auto"/>
        <w:left w:val="none" w:sz="0" w:space="0" w:color="auto"/>
        <w:bottom w:val="none" w:sz="0" w:space="0" w:color="auto"/>
        <w:right w:val="none" w:sz="0" w:space="0" w:color="auto"/>
      </w:divBdr>
    </w:div>
    <w:div w:id="117339848">
      <w:bodyDiv w:val="1"/>
      <w:marLeft w:val="0"/>
      <w:marRight w:val="0"/>
      <w:marTop w:val="0"/>
      <w:marBottom w:val="0"/>
      <w:divBdr>
        <w:top w:val="none" w:sz="0" w:space="0" w:color="auto"/>
        <w:left w:val="none" w:sz="0" w:space="0" w:color="auto"/>
        <w:bottom w:val="none" w:sz="0" w:space="0" w:color="auto"/>
        <w:right w:val="none" w:sz="0" w:space="0" w:color="auto"/>
      </w:divBdr>
    </w:div>
    <w:div w:id="356350078">
      <w:bodyDiv w:val="1"/>
      <w:marLeft w:val="0"/>
      <w:marRight w:val="0"/>
      <w:marTop w:val="0"/>
      <w:marBottom w:val="0"/>
      <w:divBdr>
        <w:top w:val="none" w:sz="0" w:space="0" w:color="auto"/>
        <w:left w:val="none" w:sz="0" w:space="0" w:color="auto"/>
        <w:bottom w:val="none" w:sz="0" w:space="0" w:color="auto"/>
        <w:right w:val="none" w:sz="0" w:space="0" w:color="auto"/>
      </w:divBdr>
    </w:div>
    <w:div w:id="359209689">
      <w:bodyDiv w:val="1"/>
      <w:marLeft w:val="0"/>
      <w:marRight w:val="0"/>
      <w:marTop w:val="0"/>
      <w:marBottom w:val="0"/>
      <w:divBdr>
        <w:top w:val="none" w:sz="0" w:space="0" w:color="auto"/>
        <w:left w:val="none" w:sz="0" w:space="0" w:color="auto"/>
        <w:bottom w:val="none" w:sz="0" w:space="0" w:color="auto"/>
        <w:right w:val="none" w:sz="0" w:space="0" w:color="auto"/>
      </w:divBdr>
    </w:div>
    <w:div w:id="401368476">
      <w:bodyDiv w:val="1"/>
      <w:marLeft w:val="0"/>
      <w:marRight w:val="0"/>
      <w:marTop w:val="0"/>
      <w:marBottom w:val="0"/>
      <w:divBdr>
        <w:top w:val="none" w:sz="0" w:space="0" w:color="auto"/>
        <w:left w:val="none" w:sz="0" w:space="0" w:color="auto"/>
        <w:bottom w:val="none" w:sz="0" w:space="0" w:color="auto"/>
        <w:right w:val="none" w:sz="0" w:space="0" w:color="auto"/>
      </w:divBdr>
    </w:div>
    <w:div w:id="416832869">
      <w:bodyDiv w:val="1"/>
      <w:marLeft w:val="0"/>
      <w:marRight w:val="0"/>
      <w:marTop w:val="0"/>
      <w:marBottom w:val="0"/>
      <w:divBdr>
        <w:top w:val="none" w:sz="0" w:space="0" w:color="auto"/>
        <w:left w:val="none" w:sz="0" w:space="0" w:color="auto"/>
        <w:bottom w:val="none" w:sz="0" w:space="0" w:color="auto"/>
        <w:right w:val="none" w:sz="0" w:space="0" w:color="auto"/>
      </w:divBdr>
    </w:div>
    <w:div w:id="448622595">
      <w:bodyDiv w:val="1"/>
      <w:marLeft w:val="0"/>
      <w:marRight w:val="0"/>
      <w:marTop w:val="0"/>
      <w:marBottom w:val="0"/>
      <w:divBdr>
        <w:top w:val="none" w:sz="0" w:space="0" w:color="auto"/>
        <w:left w:val="none" w:sz="0" w:space="0" w:color="auto"/>
        <w:bottom w:val="none" w:sz="0" w:space="0" w:color="auto"/>
        <w:right w:val="none" w:sz="0" w:space="0" w:color="auto"/>
      </w:divBdr>
    </w:div>
    <w:div w:id="660548354">
      <w:bodyDiv w:val="1"/>
      <w:marLeft w:val="0"/>
      <w:marRight w:val="0"/>
      <w:marTop w:val="0"/>
      <w:marBottom w:val="0"/>
      <w:divBdr>
        <w:top w:val="none" w:sz="0" w:space="0" w:color="auto"/>
        <w:left w:val="none" w:sz="0" w:space="0" w:color="auto"/>
        <w:bottom w:val="none" w:sz="0" w:space="0" w:color="auto"/>
        <w:right w:val="none" w:sz="0" w:space="0" w:color="auto"/>
      </w:divBdr>
    </w:div>
    <w:div w:id="849491322">
      <w:bodyDiv w:val="1"/>
      <w:marLeft w:val="0"/>
      <w:marRight w:val="0"/>
      <w:marTop w:val="0"/>
      <w:marBottom w:val="0"/>
      <w:divBdr>
        <w:top w:val="none" w:sz="0" w:space="0" w:color="auto"/>
        <w:left w:val="none" w:sz="0" w:space="0" w:color="auto"/>
        <w:bottom w:val="none" w:sz="0" w:space="0" w:color="auto"/>
        <w:right w:val="none" w:sz="0" w:space="0" w:color="auto"/>
      </w:divBdr>
    </w:div>
    <w:div w:id="920453414">
      <w:bodyDiv w:val="1"/>
      <w:marLeft w:val="0"/>
      <w:marRight w:val="0"/>
      <w:marTop w:val="0"/>
      <w:marBottom w:val="0"/>
      <w:divBdr>
        <w:top w:val="none" w:sz="0" w:space="0" w:color="auto"/>
        <w:left w:val="none" w:sz="0" w:space="0" w:color="auto"/>
        <w:bottom w:val="none" w:sz="0" w:space="0" w:color="auto"/>
        <w:right w:val="none" w:sz="0" w:space="0" w:color="auto"/>
      </w:divBdr>
    </w:div>
    <w:div w:id="920602435">
      <w:bodyDiv w:val="1"/>
      <w:marLeft w:val="0"/>
      <w:marRight w:val="0"/>
      <w:marTop w:val="0"/>
      <w:marBottom w:val="0"/>
      <w:divBdr>
        <w:top w:val="none" w:sz="0" w:space="0" w:color="auto"/>
        <w:left w:val="none" w:sz="0" w:space="0" w:color="auto"/>
        <w:bottom w:val="none" w:sz="0" w:space="0" w:color="auto"/>
        <w:right w:val="none" w:sz="0" w:space="0" w:color="auto"/>
      </w:divBdr>
    </w:div>
    <w:div w:id="921909670">
      <w:bodyDiv w:val="1"/>
      <w:marLeft w:val="0"/>
      <w:marRight w:val="0"/>
      <w:marTop w:val="0"/>
      <w:marBottom w:val="0"/>
      <w:divBdr>
        <w:top w:val="none" w:sz="0" w:space="0" w:color="auto"/>
        <w:left w:val="none" w:sz="0" w:space="0" w:color="auto"/>
        <w:bottom w:val="none" w:sz="0" w:space="0" w:color="auto"/>
        <w:right w:val="none" w:sz="0" w:space="0" w:color="auto"/>
      </w:divBdr>
    </w:div>
    <w:div w:id="973412450">
      <w:bodyDiv w:val="1"/>
      <w:marLeft w:val="0"/>
      <w:marRight w:val="0"/>
      <w:marTop w:val="0"/>
      <w:marBottom w:val="0"/>
      <w:divBdr>
        <w:top w:val="none" w:sz="0" w:space="0" w:color="auto"/>
        <w:left w:val="none" w:sz="0" w:space="0" w:color="auto"/>
        <w:bottom w:val="none" w:sz="0" w:space="0" w:color="auto"/>
        <w:right w:val="none" w:sz="0" w:space="0" w:color="auto"/>
      </w:divBdr>
    </w:div>
    <w:div w:id="974456369">
      <w:bodyDiv w:val="1"/>
      <w:marLeft w:val="0"/>
      <w:marRight w:val="0"/>
      <w:marTop w:val="0"/>
      <w:marBottom w:val="0"/>
      <w:divBdr>
        <w:top w:val="none" w:sz="0" w:space="0" w:color="auto"/>
        <w:left w:val="none" w:sz="0" w:space="0" w:color="auto"/>
        <w:bottom w:val="none" w:sz="0" w:space="0" w:color="auto"/>
        <w:right w:val="none" w:sz="0" w:space="0" w:color="auto"/>
      </w:divBdr>
    </w:div>
    <w:div w:id="977958509">
      <w:bodyDiv w:val="1"/>
      <w:marLeft w:val="0"/>
      <w:marRight w:val="0"/>
      <w:marTop w:val="0"/>
      <w:marBottom w:val="0"/>
      <w:divBdr>
        <w:top w:val="none" w:sz="0" w:space="0" w:color="auto"/>
        <w:left w:val="none" w:sz="0" w:space="0" w:color="auto"/>
        <w:bottom w:val="none" w:sz="0" w:space="0" w:color="auto"/>
        <w:right w:val="none" w:sz="0" w:space="0" w:color="auto"/>
      </w:divBdr>
    </w:div>
    <w:div w:id="1040938924">
      <w:bodyDiv w:val="1"/>
      <w:marLeft w:val="0"/>
      <w:marRight w:val="0"/>
      <w:marTop w:val="0"/>
      <w:marBottom w:val="0"/>
      <w:divBdr>
        <w:top w:val="none" w:sz="0" w:space="0" w:color="auto"/>
        <w:left w:val="none" w:sz="0" w:space="0" w:color="auto"/>
        <w:bottom w:val="none" w:sz="0" w:space="0" w:color="auto"/>
        <w:right w:val="none" w:sz="0" w:space="0" w:color="auto"/>
      </w:divBdr>
    </w:div>
    <w:div w:id="1089807995">
      <w:bodyDiv w:val="1"/>
      <w:marLeft w:val="0"/>
      <w:marRight w:val="0"/>
      <w:marTop w:val="0"/>
      <w:marBottom w:val="0"/>
      <w:divBdr>
        <w:top w:val="none" w:sz="0" w:space="0" w:color="auto"/>
        <w:left w:val="none" w:sz="0" w:space="0" w:color="auto"/>
        <w:bottom w:val="none" w:sz="0" w:space="0" w:color="auto"/>
        <w:right w:val="none" w:sz="0" w:space="0" w:color="auto"/>
      </w:divBdr>
    </w:div>
    <w:div w:id="1174564800">
      <w:bodyDiv w:val="1"/>
      <w:marLeft w:val="0"/>
      <w:marRight w:val="0"/>
      <w:marTop w:val="0"/>
      <w:marBottom w:val="0"/>
      <w:divBdr>
        <w:top w:val="none" w:sz="0" w:space="0" w:color="auto"/>
        <w:left w:val="none" w:sz="0" w:space="0" w:color="auto"/>
        <w:bottom w:val="none" w:sz="0" w:space="0" w:color="auto"/>
        <w:right w:val="none" w:sz="0" w:space="0" w:color="auto"/>
      </w:divBdr>
      <w:divsChild>
        <w:div w:id="1230968228">
          <w:marLeft w:val="0"/>
          <w:marRight w:val="0"/>
          <w:marTop w:val="0"/>
          <w:marBottom w:val="0"/>
          <w:divBdr>
            <w:top w:val="none" w:sz="0" w:space="0" w:color="auto"/>
            <w:left w:val="none" w:sz="0" w:space="0" w:color="auto"/>
            <w:bottom w:val="none" w:sz="0" w:space="0" w:color="auto"/>
            <w:right w:val="none" w:sz="0" w:space="0" w:color="auto"/>
          </w:divBdr>
          <w:divsChild>
            <w:div w:id="188444321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5384929">
      <w:bodyDiv w:val="1"/>
      <w:marLeft w:val="0"/>
      <w:marRight w:val="0"/>
      <w:marTop w:val="0"/>
      <w:marBottom w:val="0"/>
      <w:divBdr>
        <w:top w:val="none" w:sz="0" w:space="0" w:color="auto"/>
        <w:left w:val="none" w:sz="0" w:space="0" w:color="auto"/>
        <w:bottom w:val="none" w:sz="0" w:space="0" w:color="auto"/>
        <w:right w:val="none" w:sz="0" w:space="0" w:color="auto"/>
      </w:divBdr>
    </w:div>
    <w:div w:id="1265531410">
      <w:bodyDiv w:val="1"/>
      <w:marLeft w:val="0"/>
      <w:marRight w:val="0"/>
      <w:marTop w:val="0"/>
      <w:marBottom w:val="0"/>
      <w:divBdr>
        <w:top w:val="none" w:sz="0" w:space="0" w:color="auto"/>
        <w:left w:val="none" w:sz="0" w:space="0" w:color="auto"/>
        <w:bottom w:val="none" w:sz="0" w:space="0" w:color="auto"/>
        <w:right w:val="none" w:sz="0" w:space="0" w:color="auto"/>
      </w:divBdr>
    </w:div>
    <w:div w:id="1384673266">
      <w:bodyDiv w:val="1"/>
      <w:marLeft w:val="0"/>
      <w:marRight w:val="0"/>
      <w:marTop w:val="0"/>
      <w:marBottom w:val="0"/>
      <w:divBdr>
        <w:top w:val="none" w:sz="0" w:space="0" w:color="auto"/>
        <w:left w:val="none" w:sz="0" w:space="0" w:color="auto"/>
        <w:bottom w:val="none" w:sz="0" w:space="0" w:color="auto"/>
        <w:right w:val="none" w:sz="0" w:space="0" w:color="auto"/>
      </w:divBdr>
    </w:div>
    <w:div w:id="1447308751">
      <w:bodyDiv w:val="1"/>
      <w:marLeft w:val="0"/>
      <w:marRight w:val="0"/>
      <w:marTop w:val="0"/>
      <w:marBottom w:val="0"/>
      <w:divBdr>
        <w:top w:val="none" w:sz="0" w:space="0" w:color="auto"/>
        <w:left w:val="none" w:sz="0" w:space="0" w:color="auto"/>
        <w:bottom w:val="none" w:sz="0" w:space="0" w:color="auto"/>
        <w:right w:val="none" w:sz="0" w:space="0" w:color="auto"/>
      </w:divBdr>
    </w:div>
    <w:div w:id="1486706567">
      <w:bodyDiv w:val="1"/>
      <w:marLeft w:val="0"/>
      <w:marRight w:val="0"/>
      <w:marTop w:val="0"/>
      <w:marBottom w:val="0"/>
      <w:divBdr>
        <w:top w:val="none" w:sz="0" w:space="0" w:color="auto"/>
        <w:left w:val="none" w:sz="0" w:space="0" w:color="auto"/>
        <w:bottom w:val="none" w:sz="0" w:space="0" w:color="auto"/>
        <w:right w:val="none" w:sz="0" w:space="0" w:color="auto"/>
      </w:divBdr>
    </w:div>
    <w:div w:id="1547182853">
      <w:bodyDiv w:val="1"/>
      <w:marLeft w:val="0"/>
      <w:marRight w:val="0"/>
      <w:marTop w:val="0"/>
      <w:marBottom w:val="0"/>
      <w:divBdr>
        <w:top w:val="none" w:sz="0" w:space="0" w:color="auto"/>
        <w:left w:val="none" w:sz="0" w:space="0" w:color="auto"/>
        <w:bottom w:val="none" w:sz="0" w:space="0" w:color="auto"/>
        <w:right w:val="none" w:sz="0" w:space="0" w:color="auto"/>
      </w:divBdr>
    </w:div>
    <w:div w:id="1587038833">
      <w:bodyDiv w:val="1"/>
      <w:marLeft w:val="0"/>
      <w:marRight w:val="0"/>
      <w:marTop w:val="0"/>
      <w:marBottom w:val="0"/>
      <w:divBdr>
        <w:top w:val="none" w:sz="0" w:space="0" w:color="auto"/>
        <w:left w:val="none" w:sz="0" w:space="0" w:color="auto"/>
        <w:bottom w:val="none" w:sz="0" w:space="0" w:color="auto"/>
        <w:right w:val="none" w:sz="0" w:space="0" w:color="auto"/>
      </w:divBdr>
    </w:div>
    <w:div w:id="1640069282">
      <w:bodyDiv w:val="1"/>
      <w:marLeft w:val="0"/>
      <w:marRight w:val="0"/>
      <w:marTop w:val="0"/>
      <w:marBottom w:val="0"/>
      <w:divBdr>
        <w:top w:val="none" w:sz="0" w:space="0" w:color="auto"/>
        <w:left w:val="none" w:sz="0" w:space="0" w:color="auto"/>
        <w:bottom w:val="none" w:sz="0" w:space="0" w:color="auto"/>
        <w:right w:val="none" w:sz="0" w:space="0" w:color="auto"/>
      </w:divBdr>
    </w:div>
    <w:div w:id="1802533864">
      <w:bodyDiv w:val="1"/>
      <w:marLeft w:val="0"/>
      <w:marRight w:val="0"/>
      <w:marTop w:val="0"/>
      <w:marBottom w:val="0"/>
      <w:divBdr>
        <w:top w:val="none" w:sz="0" w:space="0" w:color="auto"/>
        <w:left w:val="none" w:sz="0" w:space="0" w:color="auto"/>
        <w:bottom w:val="none" w:sz="0" w:space="0" w:color="auto"/>
        <w:right w:val="none" w:sz="0" w:space="0" w:color="auto"/>
      </w:divBdr>
    </w:div>
    <w:div w:id="1860194762">
      <w:bodyDiv w:val="1"/>
      <w:marLeft w:val="0"/>
      <w:marRight w:val="0"/>
      <w:marTop w:val="0"/>
      <w:marBottom w:val="0"/>
      <w:divBdr>
        <w:top w:val="none" w:sz="0" w:space="0" w:color="auto"/>
        <w:left w:val="none" w:sz="0" w:space="0" w:color="auto"/>
        <w:bottom w:val="none" w:sz="0" w:space="0" w:color="auto"/>
        <w:right w:val="none" w:sz="0" w:space="0" w:color="auto"/>
      </w:divBdr>
    </w:div>
    <w:div w:id="1948271403">
      <w:bodyDiv w:val="1"/>
      <w:marLeft w:val="0"/>
      <w:marRight w:val="0"/>
      <w:marTop w:val="0"/>
      <w:marBottom w:val="0"/>
      <w:divBdr>
        <w:top w:val="none" w:sz="0" w:space="0" w:color="auto"/>
        <w:left w:val="none" w:sz="0" w:space="0" w:color="auto"/>
        <w:bottom w:val="none" w:sz="0" w:space="0" w:color="auto"/>
        <w:right w:val="none" w:sz="0" w:space="0" w:color="auto"/>
      </w:divBdr>
    </w:div>
    <w:div w:id="2037386632">
      <w:bodyDiv w:val="1"/>
      <w:marLeft w:val="0"/>
      <w:marRight w:val="0"/>
      <w:marTop w:val="0"/>
      <w:marBottom w:val="0"/>
      <w:divBdr>
        <w:top w:val="none" w:sz="0" w:space="0" w:color="auto"/>
        <w:left w:val="none" w:sz="0" w:space="0" w:color="auto"/>
        <w:bottom w:val="none" w:sz="0" w:space="0" w:color="auto"/>
        <w:right w:val="none" w:sz="0" w:space="0" w:color="auto"/>
      </w:divBdr>
    </w:div>
    <w:div w:id="2047827490">
      <w:bodyDiv w:val="1"/>
      <w:marLeft w:val="0"/>
      <w:marRight w:val="0"/>
      <w:marTop w:val="0"/>
      <w:marBottom w:val="0"/>
      <w:divBdr>
        <w:top w:val="none" w:sz="0" w:space="0" w:color="auto"/>
        <w:left w:val="none" w:sz="0" w:space="0" w:color="auto"/>
        <w:bottom w:val="none" w:sz="0" w:space="0" w:color="auto"/>
        <w:right w:val="none" w:sz="0" w:space="0" w:color="auto"/>
      </w:divBdr>
    </w:div>
    <w:div w:id="20648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hills.edu/calend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ndianhil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BD3A-7040-48F2-8CCD-0028AB77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Henderson</dc:creator>
  <cp:keywords/>
  <dc:description/>
  <cp:lastModifiedBy>Kelsey Faybik</cp:lastModifiedBy>
  <cp:revision>3</cp:revision>
  <cp:lastPrinted>2014-06-11T14:57:00Z</cp:lastPrinted>
  <dcterms:created xsi:type="dcterms:W3CDTF">2017-08-02T14:13:00Z</dcterms:created>
  <dcterms:modified xsi:type="dcterms:W3CDTF">2017-08-02T22:55:00Z</dcterms:modified>
</cp:coreProperties>
</file>